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Rule="auto"/>
        <w:ind w:left="0" w:firstLine="0"/>
        <w:rPr>
          <w:b w:val="1"/>
          <w:color w:val="000000"/>
          <w:sz w:val="36"/>
          <w:szCs w:val="36"/>
        </w:rPr>
      </w:pPr>
      <w:r w:rsidDel="00000000" w:rsidR="00000000" w:rsidRPr="00000000">
        <w:rPr>
          <w:b w:val="1"/>
          <w:color w:val="000000"/>
          <w:sz w:val="36"/>
          <w:szCs w:val="36"/>
          <w:rtl w:val="0"/>
        </w:rPr>
        <w:t xml:space="preserve">Call-Off Schedule 14 (Service Levels)</w:t>
      </w:r>
    </w:p>
    <w:p w:rsidR="00000000" w:rsidDel="00000000" w:rsidP="00000000" w:rsidRDefault="00000000" w:rsidRPr="00000000" w14:paraId="00000002">
      <w:pPr>
        <w:widowControl w:val="1"/>
        <w:numPr>
          <w:ilvl w:val="0"/>
          <w:numId w:val="3"/>
        </w:numPr>
        <w:pBdr>
          <w:top w:space="0" w:sz="0" w:val="nil"/>
          <w:left w:space="0" w:sz="0" w:val="nil"/>
          <w:bottom w:space="0" w:sz="0" w:val="nil"/>
          <w:right w:space="0" w:sz="0" w:val="nil"/>
          <w:between w:space="0" w:sz="0" w:val="nil"/>
        </w:pBdr>
        <w:tabs>
          <w:tab w:val="left" w:leader="none" w:pos="142"/>
        </w:tabs>
        <w:spacing w:before="240" w:lineRule="auto"/>
        <w:ind w:left="720" w:hanging="720"/>
        <w:rPr>
          <w:b w:val="1"/>
          <w:color w:val="000000"/>
          <w:sz w:val="20"/>
          <w:szCs w:val="20"/>
        </w:rPr>
      </w:pPr>
      <w:r w:rsidDel="00000000" w:rsidR="00000000" w:rsidRPr="00000000">
        <w:rPr>
          <w:b w:val="1"/>
          <w:color w:val="000000"/>
          <w:sz w:val="32"/>
          <w:szCs w:val="32"/>
          <w:rtl w:val="0"/>
        </w:rPr>
        <w:t xml:space="preserve">Introduction</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42"/>
        </w:tabs>
        <w:spacing w:before="240" w:lineRule="auto"/>
        <w:ind w:left="720" w:firstLine="0"/>
        <w:rPr>
          <w:b w:val="1"/>
          <w:color w:val="000000"/>
          <w:sz w:val="36"/>
          <w:szCs w:val="36"/>
        </w:rPr>
      </w:pPr>
      <w:r w:rsidDel="00000000" w:rsidR="00000000" w:rsidRPr="00000000">
        <w:rPr>
          <w:b w:val="1"/>
          <w:color w:val="000000"/>
          <w:sz w:val="32"/>
          <w:szCs w:val="32"/>
          <w:rtl w:val="0"/>
        </w:rPr>
        <w:t xml:space="preserve">1.1</w:t>
        <w:tab/>
        <w:t xml:space="preserve">Part</w:t>
      </w:r>
      <w:r w:rsidDel="00000000" w:rsidR="00000000" w:rsidRPr="00000000">
        <w:rPr>
          <w:b w:val="1"/>
          <w:sz w:val="32"/>
          <w:szCs w:val="32"/>
          <w:rtl w:val="0"/>
        </w:rPr>
        <w:t xml:space="preserve"> A </w:t>
      </w:r>
      <w:r w:rsidDel="00000000" w:rsidR="00000000" w:rsidRPr="00000000">
        <w:rPr>
          <w:b w:val="1"/>
          <w:color w:val="000000"/>
          <w:sz w:val="36"/>
          <w:szCs w:val="36"/>
          <w:rtl w:val="0"/>
        </w:rPr>
        <w:tab/>
      </w:r>
    </w:p>
    <w:p w:rsidR="00000000" w:rsidDel="00000000" w:rsidP="00000000" w:rsidRDefault="00000000" w:rsidRPr="00000000" w14:paraId="00000004">
      <w:pPr>
        <w:widowControl w:val="1"/>
        <w:numPr>
          <w:ilvl w:val="0"/>
          <w:numId w:val="3"/>
        </w:numPr>
        <w:pBdr>
          <w:top w:space="0" w:sz="0" w:val="nil"/>
          <w:left w:space="0" w:sz="0" w:val="nil"/>
          <w:bottom w:space="0" w:sz="0" w:val="nil"/>
          <w:right w:space="0" w:sz="0" w:val="nil"/>
          <w:between w:space="0" w:sz="0" w:val="nil"/>
        </w:pBdr>
        <w:tabs>
          <w:tab w:val="left" w:leader="none" w:pos="142"/>
        </w:tabs>
        <w:spacing w:before="240" w:lineRule="auto"/>
        <w:ind w:left="720" w:hanging="720"/>
        <w:rPr>
          <w:b w:val="1"/>
          <w:color w:val="000000"/>
        </w:rPr>
      </w:pPr>
      <w:r w:rsidDel="00000000" w:rsidR="00000000" w:rsidRPr="00000000">
        <w:rPr>
          <w:b w:val="1"/>
          <w:color w:val="000000"/>
          <w:rtl w:val="0"/>
        </w:rPr>
        <w:t xml:space="preserve">Definitions</w:t>
      </w:r>
    </w:p>
    <w:p w:rsidR="00000000" w:rsidDel="00000000" w:rsidP="00000000" w:rsidRDefault="00000000" w:rsidRPr="00000000" w14:paraId="00000005">
      <w:pPr>
        <w:widowControl w:val="1"/>
        <w:numPr>
          <w:ilvl w:val="1"/>
          <w:numId w:val="3"/>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In this Schedule, the following words shall have the following meanings and they shall supplement Joint Schedule 1 (Definitions):</w:t>
      </w:r>
    </w:p>
    <w:tbl>
      <w:tblPr>
        <w:tblStyle w:val="Table1"/>
        <w:tblW w:w="8363.0" w:type="dxa"/>
        <w:jc w:val="left"/>
        <w:tblInd w:w="844.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“Achieved Service Level”</w:t>
            </w:r>
          </w:p>
          <w:p w:rsidR="00000000" w:rsidDel="00000000" w:rsidP="00000000" w:rsidRDefault="00000000" w:rsidRPr="00000000" w14:paraId="00000008">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“Agreed Service Time”</w:t>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“Available”</w:t>
            </w:r>
          </w:p>
          <w:p w:rsidR="00000000" w:rsidDel="00000000" w:rsidP="00000000" w:rsidRDefault="00000000" w:rsidRPr="00000000" w14:paraId="0000000D">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“Call-Off Contract Year”</w:t>
            </w:r>
          </w:p>
          <w:p w:rsidR="00000000" w:rsidDel="00000000" w:rsidP="00000000" w:rsidRDefault="00000000" w:rsidRPr="00000000" w14:paraId="00000011">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“Critical Service Level Failure”</w:t>
            </w:r>
          </w:p>
          <w:p w:rsidR="00000000" w:rsidDel="00000000" w:rsidP="00000000" w:rsidRDefault="00000000" w:rsidRPr="00000000" w14:paraId="00000014">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ind w:left="-108" w:firstLine="0"/>
              <w:rPr>
                <w:b w:val="1"/>
              </w:rPr>
            </w:pPr>
            <w:r w:rsidDel="00000000" w:rsidR="00000000" w:rsidRPr="00000000">
              <w:rPr>
                <w:b w:val="1"/>
                <w:color w:val="000000"/>
                <w:rtl w:val="0"/>
              </w:rPr>
              <w:t xml:space="preserve">“Downtime”</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108" w:firstLine="0"/>
              <w:rPr>
                <w:b w:val="1"/>
              </w:rPr>
            </w:pPr>
            <w:r w:rsidDel="00000000" w:rsidR="00000000" w:rsidRPr="00000000">
              <w:rPr>
                <w:b w:val="1"/>
                <w:rtl w:val="0"/>
              </w:rPr>
              <w:t xml:space="preserve">“Imposed Carrier Downtime”</w:t>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0" w:firstLine="0"/>
              <w:rPr>
                <w:b w:val="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ind w:left="0" w:firstLine="0"/>
              <w:rPr>
                <w:b w:val="1"/>
              </w:rPr>
            </w:pPr>
            <w:r w:rsidDel="00000000" w:rsidR="00000000" w:rsidRPr="00000000">
              <w:rPr>
                <w:b w:val="1"/>
                <w:rtl w:val="0"/>
              </w:rPr>
              <w:t xml:space="preserve">“Incident”</w:t>
            </w:r>
          </w:p>
          <w:p w:rsidR="00000000" w:rsidDel="00000000" w:rsidP="00000000" w:rsidRDefault="00000000" w:rsidRPr="00000000" w14:paraId="00000025">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ind w:left="0" w:firstLine="0"/>
              <w:rPr>
                <w:b w:val="1"/>
              </w:rPr>
            </w:pPr>
            <w:r w:rsidDel="00000000" w:rsidR="00000000" w:rsidRPr="00000000">
              <w:rPr>
                <w:b w:val="1"/>
                <w:rtl w:val="0"/>
              </w:rPr>
              <w:t xml:space="preserve">“Incident Resolution Time”</w:t>
            </w:r>
          </w:p>
          <w:p w:rsidR="00000000" w:rsidDel="00000000" w:rsidP="00000000" w:rsidRDefault="00000000" w:rsidRPr="00000000" w14:paraId="00000028">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ind w:left="-108" w:firstLine="0"/>
              <w:rPr>
                <w:b w:val="1"/>
              </w:rPr>
            </w:pPr>
            <w:r w:rsidDel="00000000" w:rsidR="00000000" w:rsidRPr="00000000">
              <w:rPr>
                <w:b w:val="1"/>
                <w:rtl w:val="0"/>
              </w:rPr>
              <w:t xml:space="preserve">“Planned Downtime”</w:t>
            </w:r>
          </w:p>
          <w:p w:rsidR="00000000" w:rsidDel="00000000" w:rsidP="00000000" w:rsidRDefault="00000000" w:rsidRPr="00000000" w14:paraId="0000002A">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ind w:left="-108" w:firstLine="0"/>
              <w:rPr>
                <w:b w:val="1"/>
              </w:rPr>
            </w:pPr>
            <w:r w:rsidDel="00000000" w:rsidR="00000000" w:rsidRPr="00000000">
              <w:rPr>
                <w:b w:val="1"/>
                <w:rtl w:val="0"/>
              </w:rPr>
              <w:t xml:space="preserve">“Provisioning”</w:t>
            </w:r>
          </w:p>
          <w:p w:rsidR="00000000" w:rsidDel="00000000" w:rsidP="00000000" w:rsidRDefault="00000000" w:rsidRPr="00000000" w14:paraId="0000002D">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ind w:left="-108" w:firstLine="0"/>
              <w:rPr>
                <w:b w:val="1"/>
              </w:rPr>
            </w:pPr>
            <w:r w:rsidDel="00000000" w:rsidR="00000000" w:rsidRPr="00000000">
              <w:rPr>
                <w:b w:val="1"/>
                <w:rtl w:val="0"/>
              </w:rPr>
              <w:t xml:space="preserve">“Resolution”</w:t>
            </w:r>
          </w:p>
        </w:tc>
        <w:tc>
          <w:tcPr>
            <w:shd w:fill="auto" w:val="clear"/>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means the actual level of performance of a Service achieved by the Supplier in relation to a Service Level Performance Criteria for a Service Period;</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means the period during which the Supplier ensures the Services are Available to the Buyer;</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a Service shall be “Available” when the Buyer’s end users are able to access and use all its functions at a level that enables them to carry out their normal duties. Availability shall be construed accordingly;</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means a consecutive period of twelve (12) Months commencing on the Call-Off Start Date or each anniversary thereof</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a) Specified by the Buyer where the Buyer selects Part A to this Call-Off Schedule 14; or b) any instance of critical service level failure specified in Annex 2 to Part B of this Schedule where the Buyer selects Part B to this Schedule;</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9"/>
                <w:tab w:val="left" w:leader="none" w:pos="-179"/>
              </w:tabs>
              <w:ind w:left="170" w:hanging="17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 w:val="left" w:leader="none" w:pos="-179"/>
              </w:tabs>
              <w:ind w:left="170" w:hanging="17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color w:val="000000"/>
                <w:rtl w:val="0"/>
              </w:rPr>
              <w:t xml:space="preserve">means any period of time within the Agreed Service Time during which a Service is not Available, excluding Planned Downtime</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  means time during which the Supplier is prevented from supplying the Services due to unavailability of an underlying telecommunications service from a third-party provider on which the Services are dependent.  In any instance where the Supplier claims Imposed Carrier Downtime, the Supplier must be able to provide evidence to the satisfaction of the Buyer that the interruption to the Services was in fact due in its entirety to unavailability of the underlying service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color w:val="000000"/>
                <w:rtl w:val="0"/>
              </w:rPr>
              <w:t xml:space="preserve">means an unplanned incident or interruption to Services, reduction in the quality of the Services or event which could affect the Services in the future;</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color w:val="000000"/>
                <w:rtl w:val="0"/>
              </w:rPr>
              <w:t xml:space="preserve">means the time taken by the Supplier to Resolve an Incident, as set out in this Schedule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color w:val="000000"/>
                <w:rtl w:val="0"/>
              </w:rPr>
              <w:t xml:space="preserve">means the time agreed in advance in writing by the Supplier and Buyer within the Agreed Service Time when a Service is not Available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color w:val="000000"/>
                <w:rtl w:val="0"/>
              </w:rPr>
              <w:t xml:space="preserve">means the time taken from the placement of an Order for a Service or part thereof until the Service is Available to the Buyer and Provision shall be construed accordingly</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
                <w:tab w:val="left" w:leader="none" w:pos="-179"/>
              </w:tabs>
              <w:ind w:firstLine="357"/>
              <w:rPr/>
            </w:pPr>
            <w:r w:rsidDel="00000000" w:rsidR="00000000" w:rsidRPr="00000000">
              <w:rPr>
                <w:color w:val="000000"/>
                <w:rtl w:val="0"/>
              </w:rPr>
              <w:t xml:space="preserve">means an action taken by or on behalf of the Supplier to fully repair the root cause of an Incident or to implement a workaround, such that the Services are returned to being Available. Resolve and Resolved shall be construed accordingly</w:t>
            </w:r>
            <w:r w:rsidDel="00000000" w:rsidR="00000000" w:rsidRPr="00000000">
              <w:rPr>
                <w:rtl w:val="0"/>
              </w:rPr>
              <w:t xml:space="preserve">;</w:t>
            </w:r>
          </w:p>
        </w:tc>
      </w:tr>
      <w:tr>
        <w:trPr>
          <w:cantSplit w:val="0"/>
          <w:tblHeader w:val="0"/>
        </w:trPr>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Credits"</w:t>
            </w:r>
            <w:r w:rsidDel="00000000" w:rsidR="00000000" w:rsidRPr="00000000">
              <w:rPr>
                <w:rtl w:val="0"/>
              </w:rPr>
            </w:r>
          </w:p>
        </w:tc>
        <w:tc>
          <w:tcPr>
            <w:shd w:fill="auto" w:val="clear"/>
          </w:tcPr>
          <w:p w:rsidR="00000000" w:rsidDel="00000000" w:rsidP="00000000" w:rsidRDefault="00000000" w:rsidRPr="00000000" w14:paraId="00000049">
            <w:pPr>
              <w:numPr>
                <w:ilvl w:val="0"/>
                <w:numId w:val="5"/>
              </w:numPr>
              <w:pBdr>
                <w:top w:space="0" w:sz="0" w:val="nil"/>
                <w:left w:space="0" w:sz="0" w:val="nil"/>
                <w:bottom w:space="0" w:sz="0" w:val="nil"/>
                <w:right w:space="0" w:sz="0" w:val="nil"/>
                <w:between w:space="0" w:sz="0" w:val="nil"/>
              </w:pBdr>
              <w:tabs>
                <w:tab w:val="left" w:leader="none" w:pos="-9"/>
                <w:tab w:val="left" w:leader="none" w:pos="-179"/>
              </w:tabs>
              <w:spacing w:after="0" w:lineRule="auto"/>
              <w:ind w:left="720" w:hanging="360"/>
              <w:rPr>
                <w:color w:val="000000"/>
              </w:rPr>
            </w:pPr>
            <w:r w:rsidDel="00000000" w:rsidR="00000000" w:rsidRPr="00000000">
              <w:rPr>
                <w:color w:val="000000"/>
                <w:rtl w:val="0"/>
              </w:rPr>
              <w:t xml:space="preserve">any service credits specified in the Annex to Part A of this Schedule being payable by the Supplier to the Buyer in respect of any failure by the Supplier to meet one or more Service Levels; ​​or</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9"/>
                <w:tab w:val="left" w:leader="none" w:pos="-179"/>
              </w:tabs>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04B">
            <w:pPr>
              <w:numPr>
                <w:ilvl w:val="0"/>
                <w:numId w:val="5"/>
              </w:numPr>
              <w:pBdr>
                <w:top w:space="0" w:sz="0" w:val="nil"/>
                <w:left w:space="0" w:sz="0" w:val="nil"/>
                <w:bottom w:space="0" w:sz="0" w:val="nil"/>
                <w:right w:space="0" w:sz="0" w:val="nil"/>
                <w:between w:space="0" w:sz="0" w:val="nil"/>
              </w:pBdr>
              <w:tabs>
                <w:tab w:val="left" w:leader="none" w:pos="-9"/>
                <w:tab w:val="left" w:leader="none" w:pos="-179"/>
              </w:tabs>
              <w:spacing w:before="0" w:lineRule="auto"/>
              <w:ind w:left="720" w:hanging="360"/>
              <w:rPr>
                <w:color w:val="000000"/>
              </w:rPr>
            </w:pPr>
            <w:r w:rsidDel="00000000" w:rsidR="00000000" w:rsidRPr="00000000">
              <w:rPr>
                <w:color w:val="000000"/>
                <w:rtl w:val="0"/>
              </w:rPr>
              <w:t xml:space="preserve">any service credits specified in the Annex to Part B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Credit Cap"</w:t>
            </w:r>
          </w:p>
        </w:tc>
        <w:tc>
          <w:tcPr>
            <w:shd w:fill="auto" w:val="clear"/>
          </w:tcPr>
          <w:p w:rsidR="00000000" w:rsidDel="00000000" w:rsidP="00000000" w:rsidRDefault="00000000" w:rsidRPr="00000000" w14:paraId="0000004D">
            <w:pPr>
              <w:numPr>
                <w:ilvl w:val="0"/>
                <w:numId w:val="6"/>
              </w:numPr>
              <w:pBdr>
                <w:top w:space="0" w:sz="0" w:val="nil"/>
                <w:left w:space="0" w:sz="0" w:val="nil"/>
                <w:bottom w:space="0" w:sz="0" w:val="nil"/>
                <w:right w:space="0" w:sz="0" w:val="nil"/>
                <w:between w:space="0" w:sz="0" w:val="nil"/>
              </w:pBdr>
              <w:tabs>
                <w:tab w:val="left" w:leader="none" w:pos="-9"/>
                <w:tab w:val="left" w:leader="none" w:pos="-179"/>
              </w:tabs>
              <w:spacing w:after="0" w:lineRule="auto"/>
              <w:ind w:left="720" w:hanging="360"/>
              <w:rPr>
                <w:color w:val="000000"/>
              </w:rPr>
            </w:pPr>
            <w:r w:rsidDel="00000000" w:rsidR="00000000" w:rsidRPr="00000000">
              <w:rPr>
                <w:color w:val="000000"/>
                <w:rtl w:val="0"/>
              </w:rPr>
              <w:t xml:space="preserve">in the period from the Call-Off Start Date to the end of the first Call-Off Contract Year </w:t>
            </w:r>
            <w:r w:rsidDel="00000000" w:rsidR="00000000" w:rsidRPr="00000000">
              <w:rPr>
                <w:rtl w:val="0"/>
              </w:rPr>
              <w:t xml:space="preserve">£90,000</w:t>
            </w:r>
            <w:r w:rsidDel="00000000" w:rsidR="00000000" w:rsidRPr="00000000">
              <w:rPr>
                <w:color w:val="000000"/>
                <w:rtl w:val="0"/>
              </w:rPr>
              <w:t xml:space="preserve">]; and</w:t>
            </w:r>
          </w:p>
          <w:p w:rsidR="00000000" w:rsidDel="00000000" w:rsidP="00000000" w:rsidRDefault="00000000" w:rsidRPr="00000000" w14:paraId="0000004E">
            <w:pPr>
              <w:numPr>
                <w:ilvl w:val="0"/>
                <w:numId w:val="6"/>
              </w:numPr>
              <w:pBdr>
                <w:top w:space="0" w:sz="0" w:val="nil"/>
                <w:left w:space="0" w:sz="0" w:val="nil"/>
                <w:bottom w:space="0" w:sz="0" w:val="nil"/>
                <w:right w:space="0" w:sz="0" w:val="nil"/>
                <w:between w:space="0" w:sz="0" w:val="nil"/>
              </w:pBdr>
              <w:tabs>
                <w:tab w:val="left" w:leader="none" w:pos="-9"/>
                <w:tab w:val="left" w:leader="none" w:pos="-179"/>
              </w:tabs>
              <w:spacing w:after="0" w:before="0" w:lineRule="auto"/>
              <w:ind w:left="720" w:hanging="360"/>
              <w:rPr>
                <w:color w:val="000000"/>
              </w:rPr>
            </w:pPr>
            <w:r w:rsidDel="00000000" w:rsidR="00000000" w:rsidRPr="00000000">
              <w:rPr>
                <w:color w:val="000000"/>
                <w:rtl w:val="0"/>
              </w:rPr>
              <w:t xml:space="preserve">during the remainder of the Call-Off Contract Period, thirty five percent (35%) of the Charges payable to the Supplier under this Call-Off Contract in the period of twelve (12) Months immediately preceding the Service Period in respect of which Service Credits are accrued;</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9"/>
                <w:tab w:val="left" w:leader="none" w:pos="-179"/>
              </w:tabs>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9"/>
                <w:tab w:val="left" w:leader="none" w:pos="-179"/>
              </w:tabs>
              <w:spacing w:before="0" w:lineRule="auto"/>
              <w:ind w:left="720" w:firstLine="0"/>
              <w:rPr>
                <w:color w:val="000000"/>
              </w:rPr>
            </w:pPr>
            <w:r w:rsidDel="00000000" w:rsidR="00000000" w:rsidRPr="00000000">
              <w:rPr>
                <w:b w:val="1"/>
                <w:color w:val="000000"/>
                <w:rtl w:val="0"/>
              </w:rPr>
              <w:t xml:space="preserve">unless</w:t>
            </w:r>
            <w:r w:rsidDel="00000000" w:rsidR="00000000" w:rsidRPr="00000000">
              <w:rPr>
                <w:color w:val="000000"/>
                <w:rtl w:val="0"/>
              </w:rPr>
              <w:t xml:space="preserve"> otherwise stated in the Order Form during a Further Competition;</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9"/>
                <w:tab w:val="left" w:leader="none" w:pos="-179"/>
              </w:tabs>
              <w:ind w:left="170" w:firstLine="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2">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Desk”</w:t>
            </w:r>
          </w:p>
          <w:p w:rsidR="00000000" w:rsidDel="00000000" w:rsidP="00000000" w:rsidRDefault="00000000" w:rsidRPr="00000000" w14:paraId="00000053">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Failure Threshold”</w:t>
            </w:r>
          </w:p>
          <w:p w:rsidR="00000000" w:rsidDel="00000000" w:rsidP="00000000" w:rsidRDefault="00000000" w:rsidRPr="00000000" w14:paraId="00000057">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ind w:left="-108" w:firstLine="0"/>
              <w:rPr>
                <w:b w:val="1"/>
              </w:rPr>
            </w:pPr>
            <w:r w:rsidDel="00000000" w:rsidR="00000000" w:rsidRPr="00000000">
              <w:rPr>
                <w:b w:val="1"/>
                <w:color w:val="000000"/>
                <w:rtl w:val="0"/>
              </w:rPr>
              <w:t xml:space="preserve">“Service Levels”</w:t>
            </w:r>
            <w:r w:rsidDel="00000000" w:rsidR="00000000" w:rsidRPr="00000000">
              <w:rPr>
                <w:rtl w:val="0"/>
              </w:rPr>
            </w:r>
          </w:p>
        </w:tc>
        <w:tc>
          <w:tcPr>
            <w:shd w:fill="auto" w:val="clear"/>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color w:val="000000"/>
                <w:rtl w:val="0"/>
              </w:rPr>
              <w:t xml:space="preserve">means the single point of contact set up and operated by the Supplier to log, monitor and escalate Incidents and Incident Resolutions;</w:t>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color w:val="000000"/>
                <w:rtl w:val="0"/>
              </w:rPr>
              <w:t xml:space="preserve">means the level of performance of a Service which becomes unacceptable to the Buyer, including as set out in each Service Level Performance Criteria and where the Supplier fails to provide the Services in accordance with this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9"/>
                <w:tab w:val="left" w:leader="none" w:pos="-179"/>
              </w:tabs>
              <w:ind w:left="170" w:firstLine="0"/>
              <w:rPr>
                <w:b w:val="1"/>
                <w:color w:val="000000"/>
              </w:rPr>
            </w:pPr>
            <w:r w:rsidDel="00000000" w:rsidR="00000000" w:rsidRPr="00000000">
              <w:rPr>
                <w:color w:val="000000"/>
                <w:rtl w:val="0"/>
              </w:rPr>
              <w:t xml:space="preserve">means any service levels applicable to the provision of the Services under this Call-Off Contract specified in Call-Off Schedule 14 (Service Levels);</w:t>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9"/>
                <w:tab w:val="left" w:leader="none" w:pos="-179"/>
              </w:tabs>
              <w:ind w:left="170" w:firstLine="0"/>
              <w:rPr>
                <w:b w:val="1"/>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9"/>
                <w:tab w:val="left" w:leader="none" w:pos="-179"/>
              </w:tabs>
              <w:ind w:left="170" w:firstLine="0"/>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2">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Level Failure"</w:t>
            </w:r>
          </w:p>
        </w:tc>
        <w:tc>
          <w:tcPr>
            <w:shd w:fill="auto" w:val="clear"/>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color w:val="000000"/>
                <w:rtl w:val="0"/>
              </w:rPr>
              <w:t xml:space="preserve">means a failure to meet the Service Level Threshold in respect of a Service Level Performance Criterion;</w:t>
            </w:r>
          </w:p>
        </w:tc>
      </w:tr>
      <w:tr>
        <w:trPr>
          <w:cantSplit w:val="0"/>
          <w:tblHeader w:val="0"/>
        </w:trPr>
        <w:tc>
          <w:tcPr>
            <w:shd w:fill="auto" w:val="clear"/>
          </w:tcPr>
          <w:p w:rsidR="00000000" w:rsidDel="00000000" w:rsidP="00000000" w:rsidRDefault="00000000" w:rsidRPr="00000000" w14:paraId="00000064">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tc>
        <w:tc>
          <w:tcPr>
            <w:shd w:fill="auto"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6">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tc>
        <w:tc>
          <w:tcPr>
            <w:shd w:fill="auto"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8">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Level Threshold"</w:t>
            </w:r>
          </w:p>
          <w:p w:rsidR="00000000" w:rsidDel="00000000" w:rsidP="00000000" w:rsidRDefault="00000000" w:rsidRPr="00000000" w14:paraId="0000006A">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Period”</w:t>
            </w:r>
          </w:p>
          <w:p w:rsidR="00000000" w:rsidDel="00000000" w:rsidP="00000000" w:rsidRDefault="00000000" w:rsidRPr="00000000" w14:paraId="0000006E">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ind w:left="-108" w:firstLine="0"/>
              <w:rPr>
                <w:b w:val="1"/>
              </w:rPr>
            </w:pPr>
            <w:r w:rsidDel="00000000" w:rsidR="00000000" w:rsidRPr="00000000">
              <w:rPr>
                <w:b w:val="1"/>
                <w:color w:val="000000"/>
                <w:rtl w:val="0"/>
              </w:rPr>
              <w:t xml:space="preserve">“Unavailable”</w:t>
            </w:r>
            <w:r w:rsidDel="00000000" w:rsidR="00000000" w:rsidRPr="00000000">
              <w:rPr>
                <w:rtl w:val="0"/>
              </w:rPr>
            </w:r>
          </w:p>
        </w:tc>
        <w:tc>
          <w:tcPr>
            <w:shd w:fill="auto" w:val="clear"/>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9"/>
                <w:tab w:val="left" w:leader="none" w:pos="-179"/>
              </w:tabs>
              <w:ind w:left="170" w:firstLine="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color w:val="000000"/>
                <w:rtl w:val="0"/>
              </w:rPr>
              <w:t xml:space="preserve">shall be as set out against the relevant Service Level in Annex 1 to Part A of this Schedule, or Annex 1 of Part B of this Schedule depending upon which option is selected by the Buyer;.</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color w:val="000000"/>
                <w:rtl w:val="0"/>
              </w:rPr>
              <w:t xml:space="preserve">means a recurrent period of one month during the Call-Off Contract Period, unless otherwise specified in the Order Form;</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color w:val="000000"/>
                <w:rtl w:val="0"/>
              </w:rPr>
              <w:t xml:space="preserve">in relation to a Service, means that the Service is not Available;</w:t>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9"/>
                <w:tab w:val="left" w:leader="none" w:pos="-179"/>
              </w:tabs>
              <w:ind w:left="0" w:firstLine="0"/>
              <w:rPr/>
            </w:pPr>
            <w:r w:rsidDel="00000000" w:rsidR="00000000" w:rsidRPr="00000000">
              <w:rPr>
                <w:rtl w:val="0"/>
              </w:rPr>
            </w:r>
          </w:p>
        </w:tc>
      </w:tr>
    </w:tbl>
    <w:p w:rsidR="00000000" w:rsidDel="00000000" w:rsidP="00000000" w:rsidRDefault="00000000" w:rsidRPr="00000000" w14:paraId="00000078">
      <w:pPr>
        <w:widowControl w:val="1"/>
        <w:numPr>
          <w:ilvl w:val="0"/>
          <w:numId w:val="3"/>
        </w:numPr>
        <w:pBdr>
          <w:top w:space="0" w:sz="0" w:val="nil"/>
          <w:left w:space="0" w:sz="0" w:val="nil"/>
          <w:bottom w:space="0" w:sz="0" w:val="nil"/>
          <w:right w:space="0" w:sz="0" w:val="nil"/>
          <w:between w:space="0" w:sz="0" w:val="nil"/>
        </w:pBdr>
        <w:tabs>
          <w:tab w:val="left" w:leader="none" w:pos="142"/>
        </w:tabs>
        <w:spacing w:before="240" w:lineRule="auto"/>
        <w:ind w:left="720" w:hanging="720"/>
        <w:rPr>
          <w:b w:val="1"/>
          <w:smallCaps w:val="1"/>
          <w:color w:val="000000"/>
        </w:rPr>
      </w:pPr>
      <w:r w:rsidDel="00000000" w:rsidR="00000000" w:rsidRPr="00000000">
        <w:rPr>
          <w:b w:val="1"/>
          <w:color w:val="000000"/>
          <w:rtl w:val="0"/>
        </w:rPr>
        <w:t xml:space="preserve">What happens if you don’t meet the Service Levels</w:t>
      </w:r>
      <w:r w:rsidDel="00000000" w:rsidR="00000000" w:rsidRPr="00000000">
        <w:rPr>
          <w:rtl w:val="0"/>
        </w:rPr>
      </w:r>
    </w:p>
    <w:p w:rsidR="00000000" w:rsidDel="00000000" w:rsidP="00000000" w:rsidRDefault="00000000" w:rsidRPr="00000000" w14:paraId="00000079">
      <w:pPr>
        <w:widowControl w:val="1"/>
        <w:numPr>
          <w:ilvl w:val="1"/>
          <w:numId w:val="3"/>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The Supplier shall at all times provide the Deliverables to meet or exceed the Service Level Threshold for each Service Level.</w:t>
      </w:r>
    </w:p>
    <w:p w:rsidR="00000000" w:rsidDel="00000000" w:rsidP="00000000" w:rsidRDefault="00000000" w:rsidRPr="00000000" w14:paraId="0000007A">
      <w:pPr>
        <w:widowControl w:val="1"/>
        <w:numPr>
          <w:ilvl w:val="1"/>
          <w:numId w:val="3"/>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The Supplier acknowledges that any Service Level Failure shall entitle the Buyer to the rights set out in Part A or Part B of this Schedule, as appropriate, including the right to any Service Credits and that any Service Credit is a price adjustment and not an estimate of the Loss that may be suffered by the Buyer as a result of the Supplier’s failure to meet any Service Level Threshold.</w:t>
      </w:r>
    </w:p>
    <w:p w:rsidR="00000000" w:rsidDel="00000000" w:rsidP="00000000" w:rsidRDefault="00000000" w:rsidRPr="00000000" w14:paraId="0000007B">
      <w:pPr>
        <w:widowControl w:val="1"/>
        <w:numPr>
          <w:ilvl w:val="1"/>
          <w:numId w:val="3"/>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The Supplier shall send Performance Monitoring Reports to the Buyer detailing the level of service which was achieved in accordance with the provisions of Part C (Performance Monitoring) of this Schedule.</w:t>
      </w:r>
    </w:p>
    <w:p w:rsidR="00000000" w:rsidDel="00000000" w:rsidP="00000000" w:rsidRDefault="00000000" w:rsidRPr="00000000" w14:paraId="0000007C">
      <w:pPr>
        <w:widowControl w:val="1"/>
        <w:numPr>
          <w:ilvl w:val="1"/>
          <w:numId w:val="3"/>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A Service Credit shall be the Buyer’s exclusive financial remedy for a Service Level Failure except where:</w:t>
      </w:r>
    </w:p>
    <w:p w:rsidR="00000000" w:rsidDel="00000000" w:rsidP="00000000" w:rsidRDefault="00000000" w:rsidRPr="00000000" w14:paraId="0000007D">
      <w:pPr>
        <w:widowControl w:val="1"/>
        <w:numPr>
          <w:ilvl w:val="2"/>
          <w:numId w:val="3"/>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the Supplier has over the previous (twelve) 12 Month period exceeded the Service Credit Cap; and/or</w:t>
      </w:r>
    </w:p>
    <w:p w:rsidR="00000000" w:rsidDel="00000000" w:rsidP="00000000" w:rsidRDefault="00000000" w:rsidRPr="00000000" w14:paraId="0000007E">
      <w:pPr>
        <w:widowControl w:val="1"/>
        <w:numPr>
          <w:ilvl w:val="2"/>
          <w:numId w:val="3"/>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the Service Level Failure:</w:t>
      </w:r>
    </w:p>
    <w:p w:rsidR="00000000" w:rsidDel="00000000" w:rsidP="00000000" w:rsidRDefault="00000000" w:rsidRPr="00000000" w14:paraId="0000007F">
      <w:pPr>
        <w:widowControl w:val="1"/>
        <w:numPr>
          <w:ilvl w:val="3"/>
          <w:numId w:val="3"/>
        </w:numPr>
        <w:pBdr>
          <w:top w:space="0" w:sz="0" w:val="nil"/>
          <w:left w:space="0" w:sz="0" w:val="nil"/>
          <w:bottom w:space="0" w:sz="0" w:val="nil"/>
          <w:right w:space="0" w:sz="0" w:val="nil"/>
          <w:between w:space="0" w:sz="0" w:val="nil"/>
        </w:pBdr>
        <w:ind w:left="2880" w:hanging="720"/>
        <w:rPr>
          <w:color w:val="000000"/>
        </w:rPr>
      </w:pPr>
      <w:r w:rsidDel="00000000" w:rsidR="00000000" w:rsidRPr="00000000">
        <w:rPr>
          <w:color w:val="000000"/>
          <w:rtl w:val="0"/>
        </w:rPr>
        <w:t xml:space="preserve">exceeds the relevant Service Failure Threshold;</w:t>
      </w:r>
    </w:p>
    <w:p w:rsidR="00000000" w:rsidDel="00000000" w:rsidP="00000000" w:rsidRDefault="00000000" w:rsidRPr="00000000" w14:paraId="00000080">
      <w:pPr>
        <w:widowControl w:val="1"/>
        <w:numPr>
          <w:ilvl w:val="3"/>
          <w:numId w:val="3"/>
        </w:numPr>
        <w:pBdr>
          <w:top w:space="0" w:sz="0" w:val="nil"/>
          <w:left w:space="0" w:sz="0" w:val="nil"/>
          <w:bottom w:space="0" w:sz="0" w:val="nil"/>
          <w:right w:space="0" w:sz="0" w:val="nil"/>
          <w:between w:space="0" w:sz="0" w:val="nil"/>
        </w:pBdr>
        <w:ind w:left="2880" w:hanging="720"/>
        <w:rPr>
          <w:color w:val="000000"/>
        </w:rPr>
      </w:pPr>
      <w:r w:rsidDel="00000000" w:rsidR="00000000" w:rsidRPr="00000000">
        <w:rPr>
          <w:color w:val="000000"/>
          <w:rtl w:val="0"/>
        </w:rPr>
        <w:t xml:space="preserve">has arisen due to a Prohibited Act or wilful Default by the Supplier; </w:t>
      </w:r>
    </w:p>
    <w:p w:rsidR="00000000" w:rsidDel="00000000" w:rsidP="00000000" w:rsidRDefault="00000000" w:rsidRPr="00000000" w14:paraId="00000081">
      <w:pPr>
        <w:widowControl w:val="1"/>
        <w:numPr>
          <w:ilvl w:val="3"/>
          <w:numId w:val="3"/>
        </w:numPr>
        <w:pBdr>
          <w:top w:space="0" w:sz="0" w:val="nil"/>
          <w:left w:space="0" w:sz="0" w:val="nil"/>
          <w:bottom w:space="0" w:sz="0" w:val="nil"/>
          <w:right w:space="0" w:sz="0" w:val="nil"/>
          <w:between w:space="0" w:sz="0" w:val="nil"/>
        </w:pBdr>
        <w:ind w:left="2880" w:hanging="720"/>
        <w:rPr>
          <w:color w:val="000000"/>
        </w:rPr>
      </w:pPr>
      <w:r w:rsidDel="00000000" w:rsidR="00000000" w:rsidRPr="00000000">
        <w:rPr>
          <w:color w:val="000000"/>
          <w:rtl w:val="0"/>
        </w:rPr>
        <w:t xml:space="preserve">results in the corruption or loss of any Government Data; and/or</w:t>
      </w:r>
    </w:p>
    <w:p w:rsidR="00000000" w:rsidDel="00000000" w:rsidP="00000000" w:rsidRDefault="00000000" w:rsidRPr="00000000" w14:paraId="00000082">
      <w:pPr>
        <w:widowControl w:val="1"/>
        <w:numPr>
          <w:ilvl w:val="3"/>
          <w:numId w:val="3"/>
        </w:numPr>
        <w:pBdr>
          <w:top w:space="0" w:sz="0" w:val="nil"/>
          <w:left w:space="0" w:sz="0" w:val="nil"/>
          <w:bottom w:space="0" w:sz="0" w:val="nil"/>
          <w:right w:space="0" w:sz="0" w:val="nil"/>
          <w:between w:space="0" w:sz="0" w:val="nil"/>
        </w:pBdr>
        <w:ind w:left="2880" w:hanging="720"/>
        <w:rPr>
          <w:color w:val="000000"/>
        </w:rPr>
      </w:pPr>
      <w:r w:rsidDel="00000000" w:rsidR="00000000" w:rsidRPr="00000000">
        <w:rPr>
          <w:color w:val="000000"/>
          <w:rtl w:val="0"/>
        </w:rPr>
        <w:t xml:space="preserve">results in the Buyer being required to make a compensation payment to one or more third parties; and/or</w:t>
      </w:r>
    </w:p>
    <w:p w:rsidR="00000000" w:rsidDel="00000000" w:rsidP="00000000" w:rsidRDefault="00000000" w:rsidRPr="00000000" w14:paraId="00000083">
      <w:pPr>
        <w:widowControl w:val="1"/>
        <w:numPr>
          <w:ilvl w:val="2"/>
          <w:numId w:val="3"/>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the Buyer is entitled to or does terminate this Contract pursuant to Clause 10.4 of the Core Terms (CCS and Buyer Termination Rights).</w:t>
      </w:r>
    </w:p>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ind w:left="2160" w:firstLine="0"/>
        <w:rPr/>
      </w:pPr>
      <w:r w:rsidDel="00000000" w:rsidR="00000000" w:rsidRPr="00000000">
        <w:rPr>
          <w:rtl w:val="0"/>
        </w:rPr>
      </w:r>
    </w:p>
    <w:p w:rsidR="00000000" w:rsidDel="00000000" w:rsidP="00000000" w:rsidRDefault="00000000" w:rsidRPr="00000000" w14:paraId="00000085">
      <w:pPr>
        <w:widowControl w:val="1"/>
        <w:numPr>
          <w:ilvl w:val="1"/>
          <w:numId w:val="3"/>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Not more than once in each Contract Year, the Buyer may, on giving the Supplier at least three (3) Months’ notice, change the weighting of Service Level </w:t>
      </w:r>
      <w:r w:rsidDel="00000000" w:rsidR="00000000" w:rsidRPr="00000000">
        <w:rPr>
          <w:rtl w:val="0"/>
        </w:rPr>
        <w:t xml:space="preserve">Threshold</w:t>
      </w:r>
      <w:r w:rsidDel="00000000" w:rsidR="00000000" w:rsidRPr="00000000">
        <w:rPr>
          <w:color w:val="000000"/>
          <w:rtl w:val="0"/>
        </w:rPr>
        <w:t xml:space="preserve"> in respect of one or more Service Levels and the Supplier shall not be entitled to object to, or increase the Charges as a result of such changes, provided that:</w:t>
      </w:r>
    </w:p>
    <w:p w:rsidR="00000000" w:rsidDel="00000000" w:rsidP="00000000" w:rsidRDefault="00000000" w:rsidRPr="00000000" w14:paraId="00000086">
      <w:pPr>
        <w:widowControl w:val="1"/>
        <w:numPr>
          <w:ilvl w:val="2"/>
          <w:numId w:val="3"/>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87">
      <w:pPr>
        <w:widowControl w:val="1"/>
        <w:numPr>
          <w:ilvl w:val="2"/>
          <w:numId w:val="3"/>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88">
      <w:pPr>
        <w:widowControl w:val="1"/>
        <w:numPr>
          <w:ilvl w:val="2"/>
          <w:numId w:val="3"/>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there is no change to the Service Credit Cap.</w:t>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ind w:left="2160" w:firstLine="0"/>
        <w:rPr>
          <w:color w:val="000000"/>
        </w:rPr>
      </w:pPr>
      <w:r w:rsidDel="00000000" w:rsidR="00000000" w:rsidRPr="00000000">
        <w:rPr>
          <w:rtl w:val="0"/>
        </w:rPr>
      </w:r>
    </w:p>
    <w:p w:rsidR="00000000" w:rsidDel="00000000" w:rsidP="00000000" w:rsidRDefault="00000000" w:rsidRPr="00000000" w14:paraId="0000008A">
      <w:pPr>
        <w:widowControl w:val="1"/>
        <w:numPr>
          <w:ilvl w:val="0"/>
          <w:numId w:val="3"/>
        </w:numPr>
        <w:pBdr>
          <w:top w:space="0" w:sz="0" w:val="nil"/>
          <w:left w:space="0" w:sz="0" w:val="nil"/>
          <w:bottom w:space="0" w:sz="0" w:val="nil"/>
          <w:right w:space="0" w:sz="0" w:val="nil"/>
          <w:between w:space="0" w:sz="0" w:val="nil"/>
        </w:pBdr>
        <w:tabs>
          <w:tab w:val="left" w:leader="none" w:pos="142"/>
        </w:tabs>
        <w:spacing w:before="240" w:lineRule="auto"/>
        <w:ind w:left="720" w:hanging="720"/>
        <w:rPr>
          <w:b w:val="1"/>
          <w:color w:val="000000"/>
        </w:rPr>
      </w:pPr>
      <w:r w:rsidDel="00000000" w:rsidR="00000000" w:rsidRPr="00000000">
        <w:rPr>
          <w:b w:val="1"/>
          <w:color w:val="000000"/>
          <w:rtl w:val="0"/>
        </w:rPr>
        <w:t xml:space="preserve">Critical Service Level Failure</w:t>
      </w:r>
    </w:p>
    <w:p w:rsidR="00000000" w:rsidDel="00000000" w:rsidP="00000000" w:rsidRDefault="00000000" w:rsidRPr="00000000" w14:paraId="0000008B">
      <w:pPr>
        <w:pBdr>
          <w:top w:space="0" w:sz="0" w:val="nil"/>
          <w:left w:space="0" w:sz="0" w:val="nil"/>
          <w:bottom w:space="0" w:sz="0" w:val="nil"/>
          <w:right w:space="0" w:sz="0" w:val="nil"/>
          <w:between w:space="0" w:sz="0" w:val="nil"/>
        </w:pBdr>
        <w:ind w:left="0" w:firstLine="0"/>
        <w:rPr>
          <w:b w:val="1"/>
          <w:color w:val="000000"/>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ind w:left="0" w:firstLine="0"/>
        <w:rPr>
          <w:color w:val="000000"/>
        </w:rPr>
      </w:pPr>
      <w:r w:rsidDel="00000000" w:rsidR="00000000" w:rsidRPr="00000000">
        <w:rPr>
          <w:color w:val="000000"/>
          <w:rtl w:val="0"/>
        </w:rPr>
        <w:t xml:space="preserve">On the occurrence of a Critical Service Level Failure:</w:t>
      </w:r>
    </w:p>
    <w:p w:rsidR="00000000" w:rsidDel="00000000" w:rsidP="00000000" w:rsidRDefault="00000000" w:rsidRPr="00000000" w14:paraId="0000008D">
      <w:pPr>
        <w:widowControl w:val="1"/>
        <w:numPr>
          <w:ilvl w:val="1"/>
          <w:numId w:val="3"/>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any Service Credits that would otherwise have accrued during the relevant Service Period shall not accrue; and</w:t>
      </w:r>
    </w:p>
    <w:p w:rsidR="00000000" w:rsidDel="00000000" w:rsidP="00000000" w:rsidRDefault="00000000" w:rsidRPr="00000000" w14:paraId="0000008E">
      <w:pPr>
        <w:widowControl w:val="1"/>
        <w:numPr>
          <w:ilvl w:val="1"/>
          <w:numId w:val="3"/>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b w:val="1"/>
          <w:color w:val="000000"/>
          <w:rtl w:val="0"/>
        </w:rPr>
        <w:t xml:space="preserve">Compensation for Critical Service Level Failure</w:t>
      </w:r>
      <w:r w:rsidDel="00000000" w:rsidR="00000000" w:rsidRPr="00000000">
        <w:rPr>
          <w:color w:val="000000"/>
          <w:rtl w:val="0"/>
        </w:rPr>
        <w:t xml:space="preserve">"),</w:t>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3402"/>
        </w:tabs>
        <w:spacing w:after="220" w:lineRule="auto"/>
        <w:ind w:left="1440" w:firstLine="0"/>
        <w:rPr>
          <w:color w:val="000000"/>
        </w:rPr>
      </w:pPr>
      <w:r w:rsidDel="00000000" w:rsidR="00000000" w:rsidRPr="00000000">
        <w:rPr>
          <w:color w:val="000000"/>
          <w:rtl w:val="0"/>
        </w:rPr>
        <w:t xml:space="preserve">provided that the operation of this paragraph 4 shall be without prejudice to the right of the Buyer to terminate this Contract and/or to claim damages from the Supplier for material Default.</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142"/>
        </w:tabs>
        <w:spacing w:before="240" w:lineRule="auto"/>
        <w:ind w:left="426" w:hanging="360"/>
        <w:rPr>
          <w:b w:val="1"/>
          <w:smallCaps w:val="1"/>
          <w:color w:val="000000"/>
        </w:rPr>
      </w:pPr>
      <w:r w:rsidDel="00000000" w:rsidR="00000000" w:rsidRPr="00000000">
        <w:rPr>
          <w:rtl w:val="0"/>
        </w:rPr>
      </w:r>
    </w:p>
    <w:p w:rsidR="00000000" w:rsidDel="00000000" w:rsidP="00000000" w:rsidRDefault="00000000" w:rsidRPr="00000000" w14:paraId="00000091">
      <w:pPr>
        <w:keepNext w:val="1"/>
        <w:pBdr>
          <w:top w:space="0" w:sz="0" w:val="nil"/>
          <w:left w:space="0" w:sz="0" w:val="nil"/>
          <w:bottom w:space="0" w:sz="0" w:val="nil"/>
          <w:right w:space="0" w:sz="0" w:val="nil"/>
          <w:between w:space="0" w:sz="0" w:val="nil"/>
        </w:pBdr>
        <w:spacing w:after="240" w:lineRule="auto"/>
        <w:ind w:firstLine="357"/>
        <w:rPr>
          <w:b w:val="1"/>
          <w:color w:val="000000"/>
          <w:sz w:val="36"/>
          <w:szCs w:val="36"/>
        </w:rPr>
      </w:pPr>
      <w:r w:rsidDel="00000000" w:rsidR="00000000" w:rsidRPr="00000000">
        <w:br w:type="page"/>
      </w:r>
      <w:r w:rsidDel="00000000" w:rsidR="00000000" w:rsidRPr="00000000">
        <w:rPr>
          <w:b w:val="1"/>
          <w:color w:val="6aa84f"/>
          <w:sz w:val="36"/>
          <w:szCs w:val="36"/>
          <w:rtl w:val="0"/>
        </w:rPr>
        <w:t xml:space="preserve">Part A:</w:t>
      </w:r>
      <w:r w:rsidDel="00000000" w:rsidR="00000000" w:rsidRPr="00000000">
        <w:rPr>
          <w:b w:val="1"/>
          <w:color w:val="000000"/>
          <w:sz w:val="36"/>
          <w:szCs w:val="36"/>
          <w:rtl w:val="0"/>
        </w:rPr>
        <w:t xml:space="preserve"> Short Form Service Levels and Service Credits </w:t>
      </w:r>
    </w:p>
    <w:p w:rsidR="00000000" w:rsidDel="00000000" w:rsidP="00000000" w:rsidRDefault="00000000" w:rsidRPr="00000000" w14:paraId="00000092">
      <w:pPr>
        <w:widowControl w:val="1"/>
        <w:numPr>
          <w:ilvl w:val="0"/>
          <w:numId w:val="4"/>
        </w:numPr>
        <w:pBdr>
          <w:top w:space="0" w:sz="0" w:val="nil"/>
          <w:left w:space="0" w:sz="0" w:val="nil"/>
          <w:bottom w:space="0" w:sz="0" w:val="nil"/>
          <w:right w:space="0" w:sz="0" w:val="nil"/>
          <w:between w:space="0" w:sz="0" w:val="nil"/>
        </w:pBdr>
        <w:tabs>
          <w:tab w:val="left" w:leader="none" w:pos="142"/>
        </w:tabs>
        <w:spacing w:before="240" w:lineRule="auto"/>
        <w:ind w:left="720" w:hanging="720"/>
        <w:rPr>
          <w:b w:val="1"/>
          <w:color w:val="000000"/>
        </w:rPr>
      </w:pPr>
      <w:r w:rsidDel="00000000" w:rsidR="00000000" w:rsidRPr="00000000">
        <w:rPr>
          <w:b w:val="1"/>
          <w:color w:val="000000"/>
          <w:rtl w:val="0"/>
        </w:rPr>
        <w:t xml:space="preserve">Service Levels</w:t>
      </w:r>
    </w:p>
    <w:p w:rsidR="00000000" w:rsidDel="00000000" w:rsidP="00000000" w:rsidRDefault="00000000" w:rsidRPr="00000000" w14:paraId="00000093">
      <w:pPr>
        <w:pBdr>
          <w:top w:space="0" w:sz="0" w:val="nil"/>
          <w:left w:space="0" w:sz="0" w:val="nil"/>
          <w:bottom w:space="0" w:sz="0" w:val="nil"/>
          <w:right w:space="0" w:sz="0" w:val="nil"/>
          <w:between w:space="0" w:sz="0" w:val="nil"/>
        </w:pBdr>
        <w:ind w:left="720" w:hanging="576"/>
        <w:rPr>
          <w:color w:val="000000"/>
        </w:rPr>
      </w:pPr>
      <w:r w:rsidDel="00000000" w:rsidR="00000000" w:rsidRPr="00000000">
        <w:rPr>
          <w:color w:val="000000"/>
          <w:rtl w:val="0"/>
        </w:rPr>
        <w:t xml:space="preserve">If the level of performance of the Supplier:</w:t>
      </w:r>
    </w:p>
    <w:p w:rsidR="00000000" w:rsidDel="00000000" w:rsidP="00000000" w:rsidRDefault="00000000" w:rsidRPr="00000000" w14:paraId="00000094">
      <w:pPr>
        <w:widowControl w:val="1"/>
        <w:numPr>
          <w:ilvl w:val="1"/>
          <w:numId w:val="4"/>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is likely to or fails to meet any Service Level Threshold; or</w:t>
      </w:r>
    </w:p>
    <w:p w:rsidR="00000000" w:rsidDel="00000000" w:rsidP="00000000" w:rsidRDefault="00000000" w:rsidRPr="00000000" w14:paraId="00000095">
      <w:pPr>
        <w:widowControl w:val="1"/>
        <w:numPr>
          <w:ilvl w:val="1"/>
          <w:numId w:val="4"/>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is likely to cause or causes a Critical Service Failure to occur, </w:t>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ind w:left="720" w:firstLine="0"/>
        <w:rPr>
          <w:color w:val="000000"/>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ind w:left="1296" w:hanging="576"/>
        <w:rPr>
          <w:color w:val="000000"/>
        </w:rPr>
      </w:pPr>
      <w:r w:rsidDel="00000000" w:rsidR="00000000" w:rsidRPr="00000000">
        <w:rPr>
          <w:color w:val="000000"/>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98">
      <w:pPr>
        <w:widowControl w:val="1"/>
        <w:numPr>
          <w:ilvl w:val="2"/>
          <w:numId w:val="2"/>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99">
      <w:pPr>
        <w:widowControl w:val="1"/>
        <w:numPr>
          <w:ilvl w:val="2"/>
          <w:numId w:val="2"/>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instruct the Supplier to comply with the Rectification Plan Process; </w:t>
      </w:r>
    </w:p>
    <w:p w:rsidR="00000000" w:rsidDel="00000000" w:rsidP="00000000" w:rsidRDefault="00000000" w:rsidRPr="00000000" w14:paraId="0000009A">
      <w:pPr>
        <w:widowControl w:val="1"/>
        <w:numPr>
          <w:ilvl w:val="2"/>
          <w:numId w:val="2"/>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if a Service Level Failure has occurred, deduct the applicable Service Level Credits payable by the Supplier to the Buyer; and/or</w:t>
      </w:r>
    </w:p>
    <w:p w:rsidR="00000000" w:rsidDel="00000000" w:rsidP="00000000" w:rsidRDefault="00000000" w:rsidRPr="00000000" w14:paraId="0000009B">
      <w:pPr>
        <w:widowControl w:val="1"/>
        <w:numPr>
          <w:ilvl w:val="2"/>
          <w:numId w:val="2"/>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9C">
      <w:pPr>
        <w:widowControl w:val="1"/>
        <w:numPr>
          <w:ilvl w:val="0"/>
          <w:numId w:val="4"/>
        </w:numPr>
        <w:pBdr>
          <w:top w:space="0" w:sz="0" w:val="nil"/>
          <w:left w:space="0" w:sz="0" w:val="nil"/>
          <w:bottom w:space="0" w:sz="0" w:val="nil"/>
          <w:right w:space="0" w:sz="0" w:val="nil"/>
          <w:between w:space="0" w:sz="0" w:val="nil"/>
        </w:pBdr>
        <w:tabs>
          <w:tab w:val="left" w:leader="none" w:pos="142"/>
        </w:tabs>
        <w:spacing w:before="240" w:lineRule="auto"/>
        <w:ind w:left="720" w:hanging="720"/>
        <w:rPr>
          <w:b w:val="1"/>
          <w:color w:val="000000"/>
        </w:rPr>
      </w:pPr>
      <w:r w:rsidDel="00000000" w:rsidR="00000000" w:rsidRPr="00000000">
        <w:rPr>
          <w:b w:val="1"/>
          <w:color w:val="000000"/>
          <w:rtl w:val="0"/>
        </w:rPr>
        <w:t xml:space="preserve">Service Credits</w:t>
      </w:r>
    </w:p>
    <w:p w:rsidR="00000000" w:rsidDel="00000000" w:rsidP="00000000" w:rsidRDefault="00000000" w:rsidRPr="00000000" w14:paraId="0000009D">
      <w:pPr>
        <w:widowControl w:val="1"/>
        <w:numPr>
          <w:ilvl w:val="1"/>
          <w:numId w:val="4"/>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9E">
      <w:pPr>
        <w:widowControl w:val="1"/>
        <w:numPr>
          <w:ilvl w:val="1"/>
          <w:numId w:val="4"/>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1 to Part A of this Schedule. </w:t>
      </w:r>
    </w:p>
    <w:p w:rsidR="00000000" w:rsidDel="00000000" w:rsidP="00000000" w:rsidRDefault="00000000" w:rsidRPr="00000000" w14:paraId="0000009F">
      <w:pPr>
        <w:keepNext w:val="1"/>
        <w:pBdr>
          <w:top w:space="0" w:sz="0" w:val="nil"/>
          <w:left w:space="0" w:sz="0" w:val="nil"/>
          <w:bottom w:space="0" w:sz="0" w:val="nil"/>
          <w:right w:space="0" w:sz="0" w:val="nil"/>
          <w:between w:space="0" w:sz="0" w:val="nil"/>
        </w:pBdr>
        <w:spacing w:after="240" w:lineRule="auto"/>
        <w:ind w:firstLine="357"/>
        <w:rPr>
          <w:b w:val="1"/>
          <w:color w:val="000000"/>
          <w:sz w:val="36"/>
          <w:szCs w:val="36"/>
          <w:highlight w:val="yellow"/>
        </w:rPr>
      </w:pPr>
      <w:r w:rsidDel="00000000" w:rsidR="00000000" w:rsidRPr="00000000">
        <w:rPr>
          <w:rtl w:val="0"/>
        </w:rPr>
      </w:r>
    </w:p>
    <w:p w:rsidR="00000000" w:rsidDel="00000000" w:rsidP="00000000" w:rsidRDefault="00000000" w:rsidRPr="00000000" w14:paraId="000000A0">
      <w:pPr>
        <w:keepNext w:val="1"/>
        <w:pBdr>
          <w:top w:space="0" w:sz="0" w:val="nil"/>
          <w:left w:space="0" w:sz="0" w:val="nil"/>
          <w:bottom w:space="0" w:sz="0" w:val="nil"/>
          <w:right w:space="0" w:sz="0" w:val="nil"/>
          <w:between w:space="0" w:sz="0" w:val="nil"/>
        </w:pBdr>
        <w:spacing w:after="240" w:lineRule="auto"/>
        <w:ind w:firstLine="357"/>
        <w:rPr>
          <w:b w:val="1"/>
          <w:color w:val="000000"/>
          <w:sz w:val="36"/>
          <w:szCs w:val="36"/>
          <w:highlight w:val="yellow"/>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240" w:lineRule="auto"/>
        <w:ind w:left="0" w:firstLine="0"/>
        <w:rPr>
          <w:b w:val="1"/>
          <w:sz w:val="36"/>
          <w:szCs w:val="36"/>
          <w:highlight w:val="yellow"/>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240" w:lineRule="auto"/>
        <w:ind w:left="0" w:firstLine="0"/>
        <w:rPr>
          <w:b w:val="1"/>
          <w:sz w:val="36"/>
          <w:szCs w:val="36"/>
          <w:highlight w:val="yellow"/>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240" w:lineRule="auto"/>
        <w:ind w:left="0" w:firstLine="0"/>
        <w:rPr>
          <w:b w:val="1"/>
          <w:sz w:val="36"/>
          <w:szCs w:val="36"/>
          <w:shd w:fill="6aa84f" w:val="clear"/>
        </w:rPr>
      </w:pPr>
      <w:r w:rsidDel="00000000" w:rsidR="00000000" w:rsidRPr="00000000">
        <w:rPr>
          <w:b w:val="1"/>
          <w:color w:val="000000"/>
          <w:sz w:val="36"/>
          <w:szCs w:val="36"/>
          <w:shd w:fill="6aa84f" w:val="clear"/>
          <w:rtl w:val="0"/>
        </w:rPr>
        <w:t xml:space="preserve">Annex 1 : Short Form Services Levels and Service Credits Table</w:t>
      </w:r>
      <w:r w:rsidDel="00000000" w:rsidR="00000000" w:rsidRPr="00000000">
        <w:rPr>
          <w:rtl w:val="0"/>
        </w:rPr>
      </w:r>
    </w:p>
    <w:p w:rsidR="00000000" w:rsidDel="00000000" w:rsidP="00000000" w:rsidRDefault="00000000" w:rsidRPr="00000000" w14:paraId="000000A4">
      <w:pPr>
        <w:widowControl w:val="1"/>
        <w:spacing w:after="0" w:before="0" w:lineRule="auto"/>
        <w:ind w:left="0" w:firstLine="0"/>
        <w:rPr/>
      </w:pPr>
      <w:r w:rsidDel="00000000" w:rsidR="00000000" w:rsidRPr="00000000">
        <w:rPr>
          <w:rtl w:val="0"/>
        </w:rPr>
      </w:r>
    </w:p>
    <w:tbl>
      <w:tblPr>
        <w:tblStyle w:val="Table2"/>
        <w:tblW w:w="10605.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85"/>
        <w:gridCol w:w="1605"/>
        <w:gridCol w:w="2145"/>
        <w:gridCol w:w="3390"/>
        <w:gridCol w:w="2280"/>
        <w:tblGridChange w:id="0">
          <w:tblGrid>
            <w:gridCol w:w="1185"/>
            <w:gridCol w:w="1605"/>
            <w:gridCol w:w="2145"/>
            <w:gridCol w:w="3390"/>
            <w:gridCol w:w="2280"/>
          </w:tblGrid>
        </w:tblGridChange>
      </w:tblGrid>
      <w:tr>
        <w:trPr>
          <w:cantSplit w:val="0"/>
          <w:trHeight w:val="686" w:hRule="atLeast"/>
          <w:tblHeader w:val="0"/>
        </w:trPr>
        <w:tc>
          <w:tcPr>
            <w:shd w:fill="b8cce4" w:val="clear"/>
          </w:tcPr>
          <w:p w:rsidR="00000000" w:rsidDel="00000000" w:rsidP="00000000" w:rsidRDefault="00000000" w:rsidRPr="00000000" w14:paraId="000000A5">
            <w:pPr>
              <w:widowControl w:val="1"/>
              <w:spacing w:after="0" w:before="0" w:lineRule="auto"/>
              <w:ind w:left="0" w:firstLine="0"/>
              <w:jc w:val="left"/>
              <w:rPr>
                <w:b w:val="0"/>
                <w:color w:val="000000"/>
              </w:rPr>
            </w:pPr>
            <w:r w:rsidDel="00000000" w:rsidR="00000000" w:rsidRPr="00000000">
              <w:rPr>
                <w:b w:val="0"/>
                <w:color w:val="000000"/>
                <w:rtl w:val="0"/>
              </w:rPr>
              <w:t xml:space="preserve">KPI/SLA</w:t>
            </w:r>
          </w:p>
        </w:tc>
        <w:tc>
          <w:tcPr>
            <w:shd w:fill="b8cce4" w:val="clear"/>
          </w:tcPr>
          <w:p w:rsidR="00000000" w:rsidDel="00000000" w:rsidP="00000000" w:rsidRDefault="00000000" w:rsidRPr="00000000" w14:paraId="000000A6">
            <w:pPr>
              <w:widowControl w:val="1"/>
              <w:spacing w:after="0" w:before="0" w:lineRule="auto"/>
              <w:ind w:left="0" w:firstLine="0"/>
              <w:jc w:val="left"/>
              <w:rPr>
                <w:b w:val="0"/>
                <w:color w:val="000000"/>
              </w:rPr>
            </w:pPr>
            <w:r w:rsidDel="00000000" w:rsidR="00000000" w:rsidRPr="00000000">
              <w:rPr>
                <w:b w:val="0"/>
                <w:color w:val="000000"/>
                <w:rtl w:val="0"/>
              </w:rPr>
              <w:t xml:space="preserve">Service Area</w:t>
            </w:r>
          </w:p>
        </w:tc>
        <w:tc>
          <w:tcPr>
            <w:shd w:fill="b8cce4" w:val="clear"/>
          </w:tcPr>
          <w:p w:rsidR="00000000" w:rsidDel="00000000" w:rsidP="00000000" w:rsidRDefault="00000000" w:rsidRPr="00000000" w14:paraId="000000A7">
            <w:pPr>
              <w:widowControl w:val="1"/>
              <w:spacing w:after="0" w:before="0" w:lineRule="auto"/>
              <w:ind w:left="0" w:firstLine="0"/>
              <w:jc w:val="left"/>
              <w:rPr>
                <w:b w:val="0"/>
                <w:color w:val="000000"/>
              </w:rPr>
            </w:pPr>
            <w:r w:rsidDel="00000000" w:rsidR="00000000" w:rsidRPr="00000000">
              <w:rPr>
                <w:b w:val="0"/>
                <w:color w:val="000000"/>
                <w:rtl w:val="0"/>
              </w:rPr>
              <w:t xml:space="preserve">KPI/SLA description</w:t>
            </w:r>
          </w:p>
        </w:tc>
        <w:tc>
          <w:tcPr>
            <w:shd w:fill="b8cce4" w:val="clear"/>
          </w:tcPr>
          <w:p w:rsidR="00000000" w:rsidDel="00000000" w:rsidP="00000000" w:rsidRDefault="00000000" w:rsidRPr="00000000" w14:paraId="000000A8">
            <w:pPr>
              <w:widowControl w:val="1"/>
              <w:spacing w:after="0" w:before="0" w:lineRule="auto"/>
              <w:ind w:left="0" w:firstLine="0"/>
              <w:jc w:val="left"/>
              <w:rPr>
                <w:b w:val="0"/>
                <w:color w:val="000000"/>
              </w:rPr>
            </w:pPr>
            <w:r w:rsidDel="00000000" w:rsidR="00000000" w:rsidRPr="00000000">
              <w:rPr>
                <w:b w:val="0"/>
                <w:color w:val="000000"/>
                <w:rtl w:val="0"/>
              </w:rPr>
              <w:t xml:space="preserve">Target</w:t>
            </w:r>
          </w:p>
        </w:tc>
        <w:tc>
          <w:tcPr>
            <w:shd w:fill="b8cce4" w:val="clear"/>
          </w:tcPr>
          <w:p w:rsidR="00000000" w:rsidDel="00000000" w:rsidP="00000000" w:rsidRDefault="00000000" w:rsidRPr="00000000" w14:paraId="000000A9">
            <w:pPr>
              <w:widowControl w:val="1"/>
              <w:spacing w:after="0" w:before="0" w:lineRule="auto"/>
              <w:ind w:left="0" w:firstLine="0"/>
              <w:jc w:val="left"/>
              <w:rPr>
                <w:b w:val="0"/>
                <w:color w:val="000000"/>
              </w:rPr>
            </w:pPr>
            <w:r w:rsidDel="00000000" w:rsidR="00000000" w:rsidRPr="00000000">
              <w:rPr>
                <w:b w:val="0"/>
                <w:color w:val="000000"/>
                <w:rtl w:val="0"/>
              </w:rPr>
              <w:t xml:space="preserve">Service Credit</w:t>
            </w:r>
          </w:p>
        </w:tc>
      </w:tr>
      <w:tr>
        <w:trPr>
          <w:cantSplit w:val="0"/>
          <w:trHeight w:val="2216" w:hRule="atLeast"/>
          <w:tblHeader w:val="0"/>
        </w:trPr>
        <w:tc>
          <w:tcPr>
            <w:vAlign w:val="center"/>
          </w:tcPr>
          <w:p w:rsidR="00000000" w:rsidDel="00000000" w:rsidP="00000000" w:rsidRDefault="00000000" w:rsidRPr="00000000" w14:paraId="000000AA">
            <w:pPr>
              <w:widowControl w:val="1"/>
              <w:spacing w:after="0" w:before="0" w:lineRule="auto"/>
              <w:ind w:left="709" w:firstLine="0"/>
              <w:jc w:val="center"/>
              <w:rPr>
                <w:b w:val="0"/>
                <w:color w:val="000000"/>
              </w:rPr>
            </w:pPr>
            <w:r w:rsidDel="00000000" w:rsidR="00000000" w:rsidRPr="00000000">
              <w:rPr>
                <w:b w:val="0"/>
                <w:color w:val="000000"/>
                <w:rtl w:val="0"/>
              </w:rPr>
              <w:t xml:space="preserve">1</w:t>
            </w:r>
          </w:p>
        </w:tc>
        <w:tc>
          <w:tcPr>
            <w:vAlign w:val="center"/>
          </w:tcPr>
          <w:p w:rsidR="00000000" w:rsidDel="00000000" w:rsidP="00000000" w:rsidRDefault="00000000" w:rsidRPr="00000000" w14:paraId="000000AB">
            <w:pPr>
              <w:widowControl w:val="1"/>
              <w:spacing w:after="0" w:before="0" w:lineRule="auto"/>
              <w:ind w:left="0" w:hanging="28"/>
              <w:jc w:val="center"/>
              <w:rPr>
                <w:b w:val="0"/>
                <w:color w:val="000000"/>
              </w:rPr>
            </w:pPr>
            <w:r w:rsidDel="00000000" w:rsidR="00000000" w:rsidRPr="00000000">
              <w:rPr>
                <w:b w:val="0"/>
                <w:color w:val="000000"/>
                <w:rtl w:val="0"/>
              </w:rPr>
              <w:t xml:space="preserve">Cloud Services Uptime</w:t>
            </w:r>
          </w:p>
        </w:tc>
        <w:tc>
          <w:tcPr>
            <w:vAlign w:val="center"/>
          </w:tcPr>
          <w:p w:rsidR="00000000" w:rsidDel="00000000" w:rsidP="00000000" w:rsidRDefault="00000000" w:rsidRPr="00000000" w14:paraId="000000AC">
            <w:pPr>
              <w:widowControl w:val="1"/>
              <w:spacing w:after="0" w:before="0" w:lineRule="auto"/>
              <w:ind w:left="0" w:firstLine="0"/>
              <w:jc w:val="center"/>
              <w:rPr>
                <w:b w:val="0"/>
                <w:color w:val="000000"/>
              </w:rPr>
            </w:pPr>
            <w:r w:rsidDel="00000000" w:rsidR="00000000" w:rsidRPr="00000000">
              <w:rPr>
                <w:b w:val="0"/>
                <w:color w:val="000000"/>
                <w:rtl w:val="0"/>
              </w:rPr>
              <w:t xml:space="preserve">Cloud Service fully functional 24/7/365. Limited duration and agreed maintenance windows are accepted</w:t>
            </w:r>
          </w:p>
        </w:tc>
        <w:tc>
          <w:tcPr>
            <w:vAlign w:val="center"/>
          </w:tcPr>
          <w:p w:rsidR="00000000" w:rsidDel="00000000" w:rsidP="00000000" w:rsidRDefault="00000000" w:rsidRPr="00000000" w14:paraId="000000AD">
            <w:pPr>
              <w:widowControl w:val="1"/>
              <w:spacing w:after="0" w:before="0" w:lineRule="auto"/>
              <w:ind w:left="0" w:firstLine="0"/>
              <w:jc w:val="center"/>
              <w:rPr>
                <w:b w:val="0"/>
                <w:color w:val="000000"/>
              </w:rPr>
            </w:pPr>
            <w:r w:rsidDel="00000000" w:rsidR="00000000" w:rsidRPr="00000000">
              <w:rPr>
                <w:b w:val="0"/>
                <w:color w:val="000000"/>
                <w:rtl w:val="0"/>
              </w:rPr>
              <w:t xml:space="preserve">99.99%</w:t>
            </w:r>
          </w:p>
        </w:tc>
        <w:tc>
          <w:tcPr>
            <w:vAlign w:val="center"/>
          </w:tcPr>
          <w:p w:rsidR="00000000" w:rsidDel="00000000" w:rsidP="00000000" w:rsidRDefault="00000000" w:rsidRPr="00000000" w14:paraId="000000AE">
            <w:pPr>
              <w:widowControl w:val="1"/>
              <w:spacing w:after="0" w:before="0" w:lineRule="auto"/>
              <w:ind w:left="0" w:firstLine="0"/>
              <w:jc w:val="center"/>
              <w:rPr>
                <w:b w:val="0"/>
                <w:color w:val="000000"/>
              </w:rPr>
            </w:pPr>
            <w:bookmarkStart w:colFirst="0" w:colLast="0" w:name="_heading=h.3znysh7" w:id="0"/>
            <w:bookmarkEnd w:id="0"/>
            <w:r w:rsidDel="00000000" w:rsidR="00000000" w:rsidRPr="00000000">
              <w:rPr>
                <w:b w:val="0"/>
                <w:color w:val="000000"/>
                <w:rtl w:val="0"/>
              </w:rPr>
              <w:t xml:space="preserve">2% for every 0.5% below target</w:t>
            </w:r>
          </w:p>
          <w:p w:rsidR="00000000" w:rsidDel="00000000" w:rsidP="00000000" w:rsidRDefault="00000000" w:rsidRPr="00000000" w14:paraId="000000AF">
            <w:pPr>
              <w:widowControl w:val="1"/>
              <w:spacing w:after="0" w:before="0" w:lineRule="auto"/>
              <w:ind w:left="0" w:firstLine="0"/>
              <w:jc w:val="center"/>
              <w:rPr>
                <w:b w:val="0"/>
                <w:color w:val="000000"/>
              </w:rPr>
            </w:pPr>
            <w:bookmarkStart w:colFirst="0" w:colLast="0" w:name="_heading=h.kxesq9dibr6x" w:id="1"/>
            <w:bookmarkEnd w:id="1"/>
            <w:r w:rsidDel="00000000" w:rsidR="00000000" w:rsidRPr="00000000">
              <w:rPr>
                <w:rtl w:val="0"/>
              </w:rPr>
            </w:r>
          </w:p>
          <w:p w:rsidR="00000000" w:rsidDel="00000000" w:rsidP="00000000" w:rsidRDefault="00000000" w:rsidRPr="00000000" w14:paraId="000000B0">
            <w:pPr>
              <w:widowControl w:val="1"/>
              <w:spacing w:after="0" w:before="0" w:lineRule="auto"/>
              <w:ind w:left="0" w:firstLine="0"/>
              <w:jc w:val="center"/>
              <w:rPr>
                <w:b w:val="0"/>
                <w:color w:val="000000"/>
              </w:rPr>
            </w:pPr>
            <w:bookmarkStart w:colFirst="0" w:colLast="0" w:name="_heading=h.ecw9bzqgayvk" w:id="2"/>
            <w:bookmarkEnd w:id="2"/>
            <w:r w:rsidDel="00000000" w:rsidR="00000000" w:rsidRPr="00000000">
              <w:rPr>
                <w:b w:val="0"/>
                <w:color w:val="000000"/>
                <w:rtl w:val="0"/>
              </w:rPr>
              <w:t xml:space="preserve">&lt;95% Critical Service Failure</w:t>
            </w:r>
          </w:p>
        </w:tc>
      </w:tr>
      <w:tr>
        <w:trPr>
          <w:cantSplit w:val="0"/>
          <w:trHeight w:val="2966" w:hRule="atLeast"/>
          <w:tblHeader w:val="0"/>
        </w:trPr>
        <w:tc>
          <w:tcPr>
            <w:vAlign w:val="center"/>
          </w:tcPr>
          <w:p w:rsidR="00000000" w:rsidDel="00000000" w:rsidP="00000000" w:rsidRDefault="00000000" w:rsidRPr="00000000" w14:paraId="000000B1">
            <w:pPr>
              <w:widowControl w:val="1"/>
              <w:spacing w:after="0" w:before="0" w:lineRule="auto"/>
              <w:ind w:left="709" w:firstLine="0"/>
              <w:jc w:val="center"/>
              <w:rPr>
                <w:b w:val="0"/>
                <w:color w:val="000000"/>
              </w:rPr>
            </w:pPr>
            <w:r w:rsidDel="00000000" w:rsidR="00000000" w:rsidRPr="00000000">
              <w:rPr>
                <w:b w:val="0"/>
                <w:color w:val="000000"/>
                <w:rtl w:val="0"/>
              </w:rPr>
              <w:t xml:space="preserve">2</w:t>
            </w:r>
          </w:p>
        </w:tc>
        <w:tc>
          <w:tcPr>
            <w:vAlign w:val="center"/>
          </w:tcPr>
          <w:p w:rsidR="00000000" w:rsidDel="00000000" w:rsidP="00000000" w:rsidRDefault="00000000" w:rsidRPr="00000000" w14:paraId="000000B2">
            <w:pPr>
              <w:widowControl w:val="1"/>
              <w:spacing w:after="0" w:before="0" w:lineRule="auto"/>
              <w:ind w:left="-98" w:hanging="25"/>
              <w:jc w:val="center"/>
              <w:rPr>
                <w:b w:val="0"/>
                <w:color w:val="000000"/>
              </w:rPr>
            </w:pPr>
            <w:r w:rsidDel="00000000" w:rsidR="00000000" w:rsidRPr="00000000">
              <w:rPr>
                <w:b w:val="0"/>
                <w:color w:val="000000"/>
                <w:rtl w:val="0"/>
              </w:rPr>
              <w:t xml:space="preserve">Fault Response and Resolution Time</w:t>
            </w:r>
          </w:p>
        </w:tc>
        <w:tc>
          <w:tcPr>
            <w:vAlign w:val="center"/>
          </w:tcPr>
          <w:p w:rsidR="00000000" w:rsidDel="00000000" w:rsidP="00000000" w:rsidRDefault="00000000" w:rsidRPr="00000000" w14:paraId="000000B3">
            <w:pPr>
              <w:spacing w:after="0" w:before="0" w:line="276" w:lineRule="auto"/>
              <w:ind w:left="0" w:firstLine="0"/>
              <w:jc w:val="center"/>
              <w:rPr>
                <w:b w:val="0"/>
                <w:color w:val="000000"/>
              </w:rPr>
            </w:pPr>
            <w:r w:rsidDel="00000000" w:rsidR="00000000" w:rsidRPr="00000000">
              <w:rPr>
                <w:b w:val="0"/>
                <w:color w:val="000000"/>
                <w:rtl w:val="0"/>
              </w:rPr>
              <w:t xml:space="preserve">Meet the response and resolution targets for all tickets.</w:t>
            </w:r>
          </w:p>
          <w:p w:rsidR="00000000" w:rsidDel="00000000" w:rsidP="00000000" w:rsidRDefault="00000000" w:rsidRPr="00000000" w14:paraId="000000B4">
            <w:pPr>
              <w:spacing w:after="0" w:before="0" w:line="276" w:lineRule="auto"/>
              <w:ind w:left="0" w:firstLine="0"/>
              <w:jc w:val="center"/>
              <w:rPr>
                <w:b w:val="0"/>
                <w:color w:val="000000"/>
              </w:rPr>
            </w:pPr>
            <w:r w:rsidDel="00000000" w:rsidR="00000000" w:rsidRPr="00000000">
              <w:rPr>
                <w:rtl w:val="0"/>
              </w:rPr>
            </w:r>
          </w:p>
          <w:p w:rsidR="00000000" w:rsidDel="00000000" w:rsidP="00000000" w:rsidRDefault="00000000" w:rsidRPr="00000000" w14:paraId="000000B5">
            <w:pPr>
              <w:widowControl w:val="1"/>
              <w:spacing w:after="0" w:before="0" w:lineRule="auto"/>
              <w:ind w:left="22" w:firstLine="0"/>
              <w:jc w:val="center"/>
              <w:rPr>
                <w:b w:val="0"/>
                <w:color w:val="000000"/>
              </w:rPr>
            </w:pPr>
            <w:r w:rsidDel="00000000" w:rsidR="00000000" w:rsidRPr="00000000">
              <w:rPr>
                <w:b w:val="0"/>
                <w:color w:val="000000"/>
                <w:rtl w:val="0"/>
              </w:rPr>
              <w:t xml:space="preserve">First Time Fix Rate report shall be provided for information only</w:t>
            </w:r>
          </w:p>
        </w:tc>
        <w:tc>
          <w:tcPr>
            <w:vAlign w:val="center"/>
          </w:tcPr>
          <w:p w:rsidR="00000000" w:rsidDel="00000000" w:rsidP="00000000" w:rsidRDefault="00000000" w:rsidRPr="00000000" w14:paraId="000000B6">
            <w:pPr>
              <w:spacing w:after="0" w:before="0" w:line="276" w:lineRule="auto"/>
              <w:ind w:left="0" w:firstLine="0"/>
              <w:jc w:val="center"/>
              <w:rPr>
                <w:b w:val="0"/>
                <w:color w:val="000000"/>
              </w:rPr>
            </w:pPr>
            <w:r w:rsidDel="00000000" w:rsidR="00000000" w:rsidRPr="00000000">
              <w:rPr>
                <w:b w:val="0"/>
                <w:color w:val="000000"/>
                <w:rtl w:val="0"/>
              </w:rPr>
              <w:t xml:space="preserve">97% of tickets resolved for P1</w:t>
            </w:r>
          </w:p>
          <w:p w:rsidR="00000000" w:rsidDel="00000000" w:rsidP="00000000" w:rsidRDefault="00000000" w:rsidRPr="00000000" w14:paraId="000000B7">
            <w:pPr>
              <w:spacing w:after="0" w:before="0" w:line="276" w:lineRule="auto"/>
              <w:ind w:left="0" w:firstLine="0"/>
              <w:jc w:val="center"/>
              <w:rPr>
                <w:b w:val="0"/>
                <w:color w:val="000000"/>
              </w:rPr>
            </w:pPr>
            <w:r w:rsidDel="00000000" w:rsidR="00000000" w:rsidRPr="00000000">
              <w:rPr>
                <w:b w:val="0"/>
                <w:color w:val="000000"/>
                <w:rtl w:val="0"/>
              </w:rPr>
              <w:t xml:space="preserve">97% of tickets resolved for P2</w:t>
            </w:r>
          </w:p>
          <w:p w:rsidR="00000000" w:rsidDel="00000000" w:rsidP="00000000" w:rsidRDefault="00000000" w:rsidRPr="00000000" w14:paraId="000000B8">
            <w:pPr>
              <w:spacing w:after="0" w:before="0" w:line="276" w:lineRule="auto"/>
              <w:ind w:left="0" w:firstLine="0"/>
              <w:jc w:val="center"/>
              <w:rPr>
                <w:b w:val="0"/>
                <w:color w:val="000000"/>
              </w:rPr>
            </w:pPr>
            <w:r w:rsidDel="00000000" w:rsidR="00000000" w:rsidRPr="00000000">
              <w:rPr>
                <w:b w:val="0"/>
                <w:color w:val="000000"/>
                <w:rtl w:val="0"/>
              </w:rPr>
              <w:t xml:space="preserve">97% of tickets resolved for P3</w:t>
            </w:r>
          </w:p>
          <w:p w:rsidR="00000000" w:rsidDel="00000000" w:rsidP="00000000" w:rsidRDefault="00000000" w:rsidRPr="00000000" w14:paraId="000000B9">
            <w:pPr>
              <w:widowControl w:val="1"/>
              <w:spacing w:after="0" w:before="0" w:lineRule="auto"/>
              <w:ind w:left="0" w:firstLine="0"/>
              <w:jc w:val="center"/>
              <w:rPr>
                <w:b w:val="0"/>
                <w:color w:val="000000"/>
              </w:rPr>
            </w:pPr>
            <w:r w:rsidDel="00000000" w:rsidR="00000000" w:rsidRPr="00000000">
              <w:rPr>
                <w:b w:val="0"/>
                <w:color w:val="000000"/>
                <w:rtl w:val="0"/>
              </w:rPr>
              <w:t xml:space="preserve">97% of tickets resolved for P4</w:t>
            </w:r>
          </w:p>
        </w:tc>
        <w:tc>
          <w:tcPr>
            <w:vAlign w:val="center"/>
          </w:tcPr>
          <w:p w:rsidR="00000000" w:rsidDel="00000000" w:rsidP="00000000" w:rsidRDefault="00000000" w:rsidRPr="00000000" w14:paraId="000000BA">
            <w:pPr>
              <w:spacing w:after="0" w:before="0" w:line="276" w:lineRule="auto"/>
              <w:ind w:left="0" w:firstLine="0"/>
              <w:jc w:val="center"/>
              <w:rPr>
                <w:b w:val="0"/>
                <w:color w:val="000000"/>
              </w:rPr>
            </w:pPr>
            <w:r w:rsidDel="00000000" w:rsidR="00000000" w:rsidRPr="00000000">
              <w:rPr>
                <w:b w:val="0"/>
                <w:color w:val="000000"/>
                <w:rtl w:val="0"/>
              </w:rPr>
              <w:t xml:space="preserve">0.5% for every 1% below each target.</w:t>
            </w:r>
          </w:p>
          <w:p w:rsidR="00000000" w:rsidDel="00000000" w:rsidP="00000000" w:rsidRDefault="00000000" w:rsidRPr="00000000" w14:paraId="000000BB">
            <w:pPr>
              <w:spacing w:after="0" w:before="0" w:line="276" w:lineRule="auto"/>
              <w:ind w:left="0" w:firstLine="0"/>
              <w:jc w:val="center"/>
              <w:rPr>
                <w:b w:val="0"/>
                <w:color w:val="000000"/>
              </w:rPr>
            </w:pPr>
            <w:r w:rsidDel="00000000" w:rsidR="00000000" w:rsidRPr="00000000">
              <w:rPr>
                <w:rtl w:val="0"/>
              </w:rPr>
            </w:r>
          </w:p>
          <w:p w:rsidR="00000000" w:rsidDel="00000000" w:rsidP="00000000" w:rsidRDefault="00000000" w:rsidRPr="00000000" w14:paraId="000000BC">
            <w:pPr>
              <w:spacing w:after="0" w:before="0" w:line="276" w:lineRule="auto"/>
              <w:ind w:left="0" w:firstLine="0"/>
              <w:jc w:val="center"/>
              <w:rPr>
                <w:b w:val="0"/>
                <w:color w:val="000000"/>
              </w:rPr>
            </w:pPr>
            <w:r w:rsidDel="00000000" w:rsidR="00000000" w:rsidRPr="00000000">
              <w:rPr>
                <w:b w:val="0"/>
                <w:color w:val="000000"/>
                <w:rtl w:val="0"/>
              </w:rPr>
              <w:t xml:space="preserve">&lt;90% Critical Service Failure</w:t>
            </w:r>
          </w:p>
        </w:tc>
      </w:tr>
      <w:tr>
        <w:trPr>
          <w:cantSplit w:val="0"/>
          <w:trHeight w:val="2684" w:hRule="atLeast"/>
          <w:tblHeader w:val="0"/>
        </w:trPr>
        <w:tc>
          <w:tcPr>
            <w:vAlign w:val="center"/>
          </w:tcPr>
          <w:p w:rsidR="00000000" w:rsidDel="00000000" w:rsidP="00000000" w:rsidRDefault="00000000" w:rsidRPr="00000000" w14:paraId="000000BD">
            <w:pPr>
              <w:widowControl w:val="1"/>
              <w:spacing w:after="0" w:before="0" w:lineRule="auto"/>
              <w:ind w:left="709" w:firstLine="0"/>
              <w:jc w:val="center"/>
              <w:rPr>
                <w:b w:val="0"/>
                <w:color w:val="000000"/>
              </w:rPr>
            </w:pPr>
            <w:r w:rsidDel="00000000" w:rsidR="00000000" w:rsidRPr="00000000">
              <w:rPr>
                <w:b w:val="0"/>
                <w:color w:val="000000"/>
                <w:rtl w:val="0"/>
              </w:rPr>
              <w:t xml:space="preserve">3</w:t>
            </w:r>
          </w:p>
        </w:tc>
        <w:tc>
          <w:tcPr>
            <w:vAlign w:val="center"/>
          </w:tcPr>
          <w:p w:rsidR="00000000" w:rsidDel="00000000" w:rsidP="00000000" w:rsidRDefault="00000000" w:rsidRPr="00000000" w14:paraId="000000BE">
            <w:pPr>
              <w:widowControl w:val="1"/>
              <w:spacing w:after="0" w:before="0" w:lineRule="auto"/>
              <w:ind w:left="0" w:firstLine="0"/>
              <w:jc w:val="center"/>
              <w:rPr>
                <w:b w:val="0"/>
                <w:color w:val="000000"/>
              </w:rPr>
            </w:pPr>
            <w:r w:rsidDel="00000000" w:rsidR="00000000" w:rsidRPr="00000000">
              <w:rPr>
                <w:b w:val="0"/>
                <w:color w:val="000000"/>
                <w:rtl w:val="0"/>
              </w:rPr>
              <w:t xml:space="preserve">Software/</w:t>
            </w:r>
          </w:p>
          <w:p w:rsidR="00000000" w:rsidDel="00000000" w:rsidP="00000000" w:rsidRDefault="00000000" w:rsidRPr="00000000" w14:paraId="000000BF">
            <w:pPr>
              <w:widowControl w:val="1"/>
              <w:spacing w:after="0" w:before="0" w:lineRule="auto"/>
              <w:ind w:left="0" w:firstLine="0"/>
              <w:jc w:val="center"/>
              <w:rPr>
                <w:b w:val="0"/>
                <w:color w:val="000000"/>
              </w:rPr>
            </w:pPr>
            <w:r w:rsidDel="00000000" w:rsidR="00000000" w:rsidRPr="00000000">
              <w:rPr>
                <w:b w:val="0"/>
                <w:color w:val="000000"/>
                <w:rtl w:val="0"/>
              </w:rPr>
              <w:t xml:space="preserve">Firmware updates and Release</w:t>
            </w:r>
          </w:p>
        </w:tc>
        <w:tc>
          <w:tcPr>
            <w:vAlign w:val="center"/>
          </w:tcPr>
          <w:p w:rsidR="00000000" w:rsidDel="00000000" w:rsidP="00000000" w:rsidRDefault="00000000" w:rsidRPr="00000000" w14:paraId="000000C0">
            <w:pPr>
              <w:widowControl w:val="1"/>
              <w:spacing w:after="0" w:before="0" w:lineRule="auto"/>
              <w:ind w:left="22" w:firstLine="0"/>
              <w:jc w:val="center"/>
              <w:rPr>
                <w:b w:val="0"/>
                <w:color w:val="000000"/>
              </w:rPr>
            </w:pPr>
            <w:r w:rsidDel="00000000" w:rsidR="00000000" w:rsidRPr="00000000">
              <w:rPr>
                <w:b w:val="0"/>
                <w:color w:val="000000"/>
                <w:rtl w:val="0"/>
              </w:rPr>
              <w:t xml:space="preserve">Timescale to apply updates, or release client software</w:t>
            </w:r>
          </w:p>
        </w:tc>
        <w:tc>
          <w:tcPr>
            <w:vAlign w:val="center"/>
          </w:tcPr>
          <w:p w:rsidR="00000000" w:rsidDel="00000000" w:rsidP="00000000" w:rsidRDefault="00000000" w:rsidRPr="00000000" w14:paraId="000000C1">
            <w:pPr>
              <w:spacing w:after="0" w:before="0" w:line="276" w:lineRule="auto"/>
              <w:ind w:left="0" w:firstLine="0"/>
              <w:jc w:val="center"/>
              <w:rPr>
                <w:b w:val="0"/>
                <w:color w:val="000000"/>
              </w:rPr>
            </w:pPr>
            <w:r w:rsidDel="00000000" w:rsidR="00000000" w:rsidRPr="00000000">
              <w:rPr>
                <w:b w:val="0"/>
                <w:color w:val="000000"/>
                <w:rtl w:val="0"/>
              </w:rPr>
              <w:t xml:space="preserve">General Updates applied within 20 business days of agreed release</w:t>
            </w:r>
          </w:p>
          <w:p w:rsidR="00000000" w:rsidDel="00000000" w:rsidP="00000000" w:rsidRDefault="00000000" w:rsidRPr="00000000" w14:paraId="000000C2">
            <w:pPr>
              <w:spacing w:after="0" w:before="0" w:line="276" w:lineRule="auto"/>
              <w:ind w:left="0" w:firstLine="0"/>
              <w:jc w:val="center"/>
              <w:rPr>
                <w:b w:val="0"/>
                <w:color w:val="000000"/>
              </w:rPr>
            </w:pPr>
            <w:r w:rsidDel="00000000" w:rsidR="00000000" w:rsidRPr="00000000">
              <w:rPr>
                <w:rtl w:val="0"/>
              </w:rPr>
            </w:r>
          </w:p>
          <w:p w:rsidR="00000000" w:rsidDel="00000000" w:rsidP="00000000" w:rsidRDefault="00000000" w:rsidRPr="00000000" w14:paraId="000000C3">
            <w:pPr>
              <w:spacing w:after="0" w:before="0" w:line="276" w:lineRule="auto"/>
              <w:ind w:left="0" w:firstLine="0"/>
              <w:jc w:val="center"/>
              <w:rPr>
                <w:b w:val="0"/>
                <w:color w:val="000000"/>
              </w:rPr>
            </w:pPr>
            <w:r w:rsidDel="00000000" w:rsidR="00000000" w:rsidRPr="00000000">
              <w:rPr>
                <w:b w:val="0"/>
                <w:color w:val="000000"/>
                <w:rtl w:val="0"/>
              </w:rPr>
              <w:t xml:space="preserve">Security Updates applied within 2 Business Day for Critical and High Severity, and Medium and Low severity vulnerabilities updates applied as agreed, as defined by the Common Vulnerability Scoring System (CVSS)</w:t>
            </w:r>
          </w:p>
          <w:p w:rsidR="00000000" w:rsidDel="00000000" w:rsidP="00000000" w:rsidRDefault="00000000" w:rsidRPr="00000000" w14:paraId="000000C4">
            <w:pPr>
              <w:spacing w:after="0" w:before="0" w:line="276" w:lineRule="auto"/>
              <w:ind w:left="0" w:firstLine="0"/>
              <w:jc w:val="center"/>
              <w:rPr>
                <w:b w:val="0"/>
                <w:color w:val="000000"/>
              </w:rPr>
            </w:pPr>
            <w:r w:rsidDel="00000000" w:rsidR="00000000" w:rsidRPr="00000000">
              <w:rPr>
                <w:rtl w:val="0"/>
              </w:rPr>
            </w:r>
          </w:p>
          <w:p w:rsidR="00000000" w:rsidDel="00000000" w:rsidP="00000000" w:rsidRDefault="00000000" w:rsidRPr="00000000" w14:paraId="000000C5">
            <w:pPr>
              <w:spacing w:after="0" w:before="0" w:line="276" w:lineRule="auto"/>
              <w:ind w:left="0" w:firstLine="0"/>
              <w:jc w:val="center"/>
              <w:rPr>
                <w:b w:val="0"/>
                <w:color w:val="000000"/>
              </w:rPr>
            </w:pPr>
            <w:r w:rsidDel="00000000" w:rsidR="00000000" w:rsidRPr="00000000">
              <w:rPr>
                <w:b w:val="0"/>
                <w:color w:val="000000"/>
                <w:rtl w:val="0"/>
              </w:rPr>
              <w:t xml:space="preserve">Client software released within 8 weeks of OS or MFD release of update</w:t>
            </w:r>
          </w:p>
        </w:tc>
        <w:tc>
          <w:tcPr>
            <w:vAlign w:val="center"/>
          </w:tcPr>
          <w:p w:rsidR="00000000" w:rsidDel="00000000" w:rsidP="00000000" w:rsidRDefault="00000000" w:rsidRPr="00000000" w14:paraId="000000C6">
            <w:pPr>
              <w:spacing w:after="0" w:before="0" w:line="276" w:lineRule="auto"/>
              <w:ind w:left="0" w:firstLine="0"/>
              <w:jc w:val="center"/>
              <w:rPr>
                <w:b w:val="0"/>
                <w:color w:val="000000"/>
              </w:rPr>
            </w:pPr>
            <w:r w:rsidDel="00000000" w:rsidR="00000000" w:rsidRPr="00000000">
              <w:rPr>
                <w:b w:val="0"/>
                <w:color w:val="000000"/>
                <w:sz w:val="22"/>
                <w:szCs w:val="22"/>
                <w:rtl w:val="0"/>
              </w:rPr>
              <w:t xml:space="preserve">0.5% Service Credit gained for every day above the stated Service</w:t>
            </w:r>
            <w:r w:rsidDel="00000000" w:rsidR="00000000" w:rsidRPr="00000000">
              <w:rPr>
                <w:rtl w:val="0"/>
              </w:rPr>
            </w:r>
          </w:p>
        </w:tc>
      </w:tr>
      <w:tr>
        <w:trPr>
          <w:cantSplit w:val="0"/>
          <w:trHeight w:val="1262" w:hRule="atLeast"/>
          <w:tblHeader w:val="0"/>
        </w:trPr>
        <w:tc>
          <w:tcPr>
            <w:vAlign w:val="center"/>
          </w:tcPr>
          <w:p w:rsidR="00000000" w:rsidDel="00000000" w:rsidP="00000000" w:rsidRDefault="00000000" w:rsidRPr="00000000" w14:paraId="000000C7">
            <w:pPr>
              <w:widowControl w:val="1"/>
              <w:spacing w:after="0" w:before="0" w:lineRule="auto"/>
              <w:ind w:left="709" w:firstLine="0"/>
              <w:jc w:val="center"/>
              <w:rPr>
                <w:b w:val="0"/>
                <w:color w:val="000000"/>
              </w:rPr>
            </w:pPr>
            <w:r w:rsidDel="00000000" w:rsidR="00000000" w:rsidRPr="00000000">
              <w:rPr>
                <w:b w:val="0"/>
                <w:color w:val="000000"/>
                <w:rtl w:val="0"/>
              </w:rPr>
              <w:t xml:space="preserve">4</w:t>
            </w:r>
          </w:p>
        </w:tc>
        <w:tc>
          <w:tcPr>
            <w:vAlign w:val="center"/>
          </w:tcPr>
          <w:p w:rsidR="00000000" w:rsidDel="00000000" w:rsidP="00000000" w:rsidRDefault="00000000" w:rsidRPr="00000000" w14:paraId="000000C8">
            <w:pPr>
              <w:widowControl w:val="1"/>
              <w:spacing w:after="0" w:before="0" w:lineRule="auto"/>
              <w:ind w:left="18" w:firstLine="0"/>
              <w:jc w:val="center"/>
              <w:rPr>
                <w:b w:val="0"/>
                <w:color w:val="000000"/>
              </w:rPr>
            </w:pPr>
            <w:r w:rsidDel="00000000" w:rsidR="00000000" w:rsidRPr="00000000">
              <w:rPr>
                <w:b w:val="0"/>
                <w:color w:val="000000"/>
                <w:rtl w:val="0"/>
              </w:rPr>
              <w:t xml:space="preserve">Billing, Invoicing &amp; MI Reporting</w:t>
            </w:r>
          </w:p>
        </w:tc>
        <w:tc>
          <w:tcPr>
            <w:vAlign w:val="center"/>
          </w:tcPr>
          <w:p w:rsidR="00000000" w:rsidDel="00000000" w:rsidP="00000000" w:rsidRDefault="00000000" w:rsidRPr="00000000" w14:paraId="000000C9">
            <w:pPr>
              <w:widowControl w:val="1"/>
              <w:spacing w:after="0" w:before="0" w:lineRule="auto"/>
              <w:ind w:left="-6" w:firstLine="0"/>
              <w:jc w:val="center"/>
              <w:rPr>
                <w:b w:val="0"/>
                <w:color w:val="000000"/>
              </w:rPr>
            </w:pPr>
            <w:r w:rsidDel="00000000" w:rsidR="00000000" w:rsidRPr="00000000">
              <w:rPr>
                <w:b w:val="0"/>
                <w:color w:val="000000"/>
                <w:rtl w:val="0"/>
              </w:rPr>
              <w:t xml:space="preserve">Provision of Invoice Supporting Schedule and MI Reports</w:t>
            </w:r>
          </w:p>
        </w:tc>
        <w:tc>
          <w:tcPr>
            <w:vAlign w:val="center"/>
          </w:tcPr>
          <w:p w:rsidR="00000000" w:rsidDel="00000000" w:rsidP="00000000" w:rsidRDefault="00000000" w:rsidRPr="00000000" w14:paraId="000000CA">
            <w:pPr>
              <w:widowControl w:val="1"/>
              <w:spacing w:after="0" w:before="0" w:lineRule="auto"/>
              <w:ind w:left="57" w:firstLine="0"/>
              <w:jc w:val="center"/>
              <w:rPr>
                <w:b w:val="0"/>
                <w:color w:val="000000"/>
              </w:rPr>
            </w:pPr>
            <w:r w:rsidDel="00000000" w:rsidR="00000000" w:rsidRPr="00000000">
              <w:rPr>
                <w:b w:val="0"/>
                <w:color w:val="000000"/>
                <w:rtl w:val="0"/>
              </w:rPr>
              <w:t xml:space="preserve">10 business days from period end</w:t>
            </w:r>
          </w:p>
        </w:tc>
        <w:tc>
          <w:tcPr>
            <w:vAlign w:val="center"/>
          </w:tcPr>
          <w:p w:rsidR="00000000" w:rsidDel="00000000" w:rsidP="00000000" w:rsidRDefault="00000000" w:rsidRPr="00000000" w14:paraId="000000CB">
            <w:pPr>
              <w:spacing w:after="0" w:before="0" w:line="276" w:lineRule="auto"/>
              <w:ind w:left="0" w:firstLine="0"/>
              <w:jc w:val="center"/>
              <w:rPr>
                <w:b w:val="0"/>
                <w:color w:val="000000"/>
              </w:rPr>
            </w:pPr>
            <w:r w:rsidDel="00000000" w:rsidR="00000000" w:rsidRPr="00000000">
              <w:rPr>
                <w:b w:val="0"/>
                <w:color w:val="000000"/>
                <w:sz w:val="22"/>
                <w:szCs w:val="22"/>
                <w:rtl w:val="0"/>
              </w:rPr>
              <w:t xml:space="preserve">0.5% Service Credit gained for each day above the stated Service for any of the due documents/reports</w:t>
            </w:r>
            <w:r w:rsidDel="00000000" w:rsidR="00000000" w:rsidRPr="00000000">
              <w:rPr>
                <w:rtl w:val="0"/>
              </w:rPr>
            </w:r>
          </w:p>
        </w:tc>
      </w:tr>
      <w:tr>
        <w:trPr>
          <w:cantSplit w:val="0"/>
          <w:trHeight w:val="1421" w:hRule="atLeast"/>
          <w:tblHeader w:val="0"/>
        </w:trPr>
        <w:tc>
          <w:tcPr>
            <w:vAlign w:val="center"/>
          </w:tcPr>
          <w:p w:rsidR="00000000" w:rsidDel="00000000" w:rsidP="00000000" w:rsidRDefault="00000000" w:rsidRPr="00000000" w14:paraId="000000CC">
            <w:pPr>
              <w:widowControl w:val="1"/>
              <w:spacing w:after="0" w:before="0" w:lineRule="auto"/>
              <w:ind w:left="709" w:firstLine="0"/>
              <w:jc w:val="center"/>
              <w:rPr>
                <w:b w:val="0"/>
                <w:color w:val="000000"/>
              </w:rPr>
            </w:pPr>
            <w:r w:rsidDel="00000000" w:rsidR="00000000" w:rsidRPr="00000000">
              <w:rPr>
                <w:b w:val="0"/>
                <w:color w:val="000000"/>
                <w:rtl w:val="0"/>
              </w:rPr>
              <w:t xml:space="preserve">5</w:t>
            </w:r>
          </w:p>
        </w:tc>
        <w:tc>
          <w:tcPr>
            <w:vAlign w:val="center"/>
          </w:tcPr>
          <w:p w:rsidR="00000000" w:rsidDel="00000000" w:rsidP="00000000" w:rsidRDefault="00000000" w:rsidRPr="00000000" w14:paraId="000000CD">
            <w:pPr>
              <w:widowControl w:val="1"/>
              <w:spacing w:after="0" w:before="0" w:lineRule="auto"/>
              <w:ind w:left="18" w:firstLine="0"/>
              <w:jc w:val="center"/>
              <w:rPr>
                <w:b w:val="0"/>
                <w:color w:val="000000"/>
              </w:rPr>
            </w:pPr>
            <w:r w:rsidDel="00000000" w:rsidR="00000000" w:rsidRPr="00000000">
              <w:rPr>
                <w:b w:val="0"/>
                <w:color w:val="000000"/>
                <w:rtl w:val="0"/>
              </w:rPr>
              <w:t xml:space="preserve">Change Requests</w:t>
            </w:r>
          </w:p>
        </w:tc>
        <w:tc>
          <w:tcPr>
            <w:vAlign w:val="center"/>
          </w:tcPr>
          <w:p w:rsidR="00000000" w:rsidDel="00000000" w:rsidP="00000000" w:rsidRDefault="00000000" w:rsidRPr="00000000" w14:paraId="000000CE">
            <w:pPr>
              <w:widowControl w:val="1"/>
              <w:spacing w:after="0" w:before="0" w:lineRule="auto"/>
              <w:ind w:left="8" w:firstLine="0"/>
              <w:jc w:val="center"/>
              <w:rPr>
                <w:b w:val="0"/>
                <w:color w:val="000000"/>
              </w:rPr>
            </w:pPr>
            <w:r w:rsidDel="00000000" w:rsidR="00000000" w:rsidRPr="00000000">
              <w:rPr>
                <w:b w:val="0"/>
                <w:color w:val="000000"/>
                <w:rtl w:val="0"/>
              </w:rPr>
              <w:t xml:space="preserve">Change request timeframe to be agreed for each change request</w:t>
            </w:r>
          </w:p>
        </w:tc>
        <w:tc>
          <w:tcPr>
            <w:vAlign w:val="center"/>
          </w:tcPr>
          <w:p w:rsidR="00000000" w:rsidDel="00000000" w:rsidP="00000000" w:rsidRDefault="00000000" w:rsidRPr="00000000" w14:paraId="000000CF">
            <w:pPr>
              <w:widowControl w:val="1"/>
              <w:spacing w:after="0" w:before="0" w:lineRule="auto"/>
              <w:ind w:left="43" w:firstLine="0"/>
              <w:jc w:val="center"/>
              <w:rPr>
                <w:b w:val="0"/>
                <w:color w:val="000000"/>
              </w:rPr>
            </w:pPr>
            <w:r w:rsidDel="00000000" w:rsidR="00000000" w:rsidRPr="00000000">
              <w:rPr>
                <w:b w:val="0"/>
                <w:color w:val="000000"/>
                <w:rtl w:val="0"/>
              </w:rPr>
              <w:t xml:space="preserve">To be agreed on each change request</w:t>
            </w:r>
          </w:p>
        </w:tc>
        <w:tc>
          <w:tcPr>
            <w:vAlign w:val="center"/>
          </w:tcPr>
          <w:p w:rsidR="00000000" w:rsidDel="00000000" w:rsidP="00000000" w:rsidRDefault="00000000" w:rsidRPr="00000000" w14:paraId="000000D0">
            <w:pPr>
              <w:widowControl w:val="1"/>
              <w:spacing w:after="0" w:before="0" w:lineRule="auto"/>
              <w:ind w:left="43" w:firstLine="0"/>
              <w:jc w:val="center"/>
              <w:rPr>
                <w:b w:val="0"/>
                <w:color w:val="000000"/>
              </w:rPr>
            </w:pPr>
            <w:r w:rsidDel="00000000" w:rsidR="00000000" w:rsidRPr="00000000">
              <w:rPr>
                <w:rtl w:val="0"/>
              </w:rPr>
            </w:r>
          </w:p>
        </w:tc>
      </w:tr>
      <w:tr>
        <w:trPr>
          <w:cantSplit w:val="0"/>
          <w:trHeight w:val="1257" w:hRule="atLeast"/>
          <w:tblHeader w:val="0"/>
        </w:trPr>
        <w:tc>
          <w:tcPr>
            <w:vAlign w:val="center"/>
          </w:tcPr>
          <w:p w:rsidR="00000000" w:rsidDel="00000000" w:rsidP="00000000" w:rsidRDefault="00000000" w:rsidRPr="00000000" w14:paraId="000000D1">
            <w:pPr>
              <w:widowControl w:val="1"/>
              <w:spacing w:after="0" w:before="0" w:lineRule="auto"/>
              <w:ind w:left="709" w:firstLine="0"/>
              <w:jc w:val="center"/>
              <w:rPr>
                <w:b w:val="0"/>
                <w:color w:val="000000"/>
              </w:rPr>
            </w:pPr>
            <w:r w:rsidDel="00000000" w:rsidR="00000000" w:rsidRPr="00000000">
              <w:rPr>
                <w:b w:val="0"/>
                <w:color w:val="000000"/>
                <w:rtl w:val="0"/>
              </w:rPr>
              <w:t xml:space="preserve">6</w:t>
            </w:r>
          </w:p>
        </w:tc>
        <w:tc>
          <w:tcPr>
            <w:vAlign w:val="center"/>
          </w:tcPr>
          <w:p w:rsidR="00000000" w:rsidDel="00000000" w:rsidP="00000000" w:rsidRDefault="00000000" w:rsidRPr="00000000" w14:paraId="000000D2">
            <w:pPr>
              <w:widowControl w:val="1"/>
              <w:spacing w:after="0" w:before="0" w:lineRule="auto"/>
              <w:ind w:left="14" w:firstLine="0"/>
              <w:jc w:val="center"/>
              <w:rPr>
                <w:b w:val="0"/>
                <w:color w:val="000000"/>
              </w:rPr>
            </w:pPr>
            <w:r w:rsidDel="00000000" w:rsidR="00000000" w:rsidRPr="00000000">
              <w:rPr>
                <w:b w:val="0"/>
                <w:color w:val="000000"/>
                <w:rtl w:val="0"/>
              </w:rPr>
              <w:t xml:space="preserve">Client Deployments</w:t>
            </w:r>
          </w:p>
        </w:tc>
        <w:tc>
          <w:tcPr>
            <w:vAlign w:val="center"/>
          </w:tcPr>
          <w:p w:rsidR="00000000" w:rsidDel="00000000" w:rsidP="00000000" w:rsidRDefault="00000000" w:rsidRPr="00000000" w14:paraId="000000D3">
            <w:pPr>
              <w:widowControl w:val="1"/>
              <w:spacing w:after="0" w:before="0" w:lineRule="auto"/>
              <w:ind w:left="22" w:firstLine="0"/>
              <w:jc w:val="center"/>
              <w:rPr>
                <w:b w:val="0"/>
                <w:color w:val="000000"/>
              </w:rPr>
            </w:pPr>
            <w:r w:rsidDel="00000000" w:rsidR="00000000" w:rsidRPr="00000000">
              <w:rPr>
                <w:b w:val="0"/>
                <w:color w:val="000000"/>
                <w:rtl w:val="0"/>
              </w:rPr>
              <w:t xml:space="preserve">Deployment project timeline to be agreed for each deployment request</w:t>
            </w:r>
          </w:p>
        </w:tc>
        <w:tc>
          <w:tcPr>
            <w:vAlign w:val="center"/>
          </w:tcPr>
          <w:p w:rsidR="00000000" w:rsidDel="00000000" w:rsidP="00000000" w:rsidRDefault="00000000" w:rsidRPr="00000000" w14:paraId="000000D4">
            <w:pPr>
              <w:widowControl w:val="1"/>
              <w:spacing w:after="0" w:before="0" w:lineRule="auto"/>
              <w:ind w:left="43" w:firstLine="0"/>
              <w:jc w:val="center"/>
              <w:rPr>
                <w:b w:val="0"/>
                <w:color w:val="000000"/>
              </w:rPr>
            </w:pPr>
            <w:r w:rsidDel="00000000" w:rsidR="00000000" w:rsidRPr="00000000">
              <w:rPr>
                <w:b w:val="0"/>
                <w:color w:val="000000"/>
                <w:rtl w:val="0"/>
              </w:rPr>
              <w:t xml:space="preserve">To be agreed on each deployment request</w:t>
            </w:r>
          </w:p>
        </w:tc>
        <w:tc>
          <w:tcPr>
            <w:vAlign w:val="center"/>
          </w:tcPr>
          <w:p w:rsidR="00000000" w:rsidDel="00000000" w:rsidP="00000000" w:rsidRDefault="00000000" w:rsidRPr="00000000" w14:paraId="000000D5">
            <w:pPr>
              <w:widowControl w:val="1"/>
              <w:spacing w:after="0" w:before="0" w:lineRule="auto"/>
              <w:ind w:left="43" w:firstLine="0"/>
              <w:jc w:val="center"/>
              <w:rPr>
                <w:b w:val="0"/>
                <w:color w:val="000000"/>
              </w:rPr>
            </w:pPr>
            <w:r w:rsidDel="00000000" w:rsidR="00000000" w:rsidRPr="00000000">
              <w:rPr>
                <w:rtl w:val="0"/>
              </w:rPr>
            </w:r>
          </w:p>
        </w:tc>
      </w:tr>
      <w:tr>
        <w:trPr>
          <w:cantSplit w:val="0"/>
          <w:trHeight w:val="836" w:hRule="atLeast"/>
          <w:tblHeader w:val="0"/>
        </w:trPr>
        <w:tc>
          <w:tcPr>
            <w:vAlign w:val="center"/>
          </w:tcPr>
          <w:p w:rsidR="00000000" w:rsidDel="00000000" w:rsidP="00000000" w:rsidRDefault="00000000" w:rsidRPr="00000000" w14:paraId="000000D6">
            <w:pPr>
              <w:widowControl w:val="1"/>
              <w:spacing w:after="0" w:before="0" w:lineRule="auto"/>
              <w:ind w:left="709" w:firstLine="0"/>
              <w:jc w:val="center"/>
              <w:rPr>
                <w:b w:val="0"/>
                <w:color w:val="000000"/>
              </w:rPr>
            </w:pPr>
            <w:r w:rsidDel="00000000" w:rsidR="00000000" w:rsidRPr="00000000">
              <w:rPr>
                <w:b w:val="0"/>
                <w:color w:val="000000"/>
                <w:rtl w:val="0"/>
              </w:rPr>
              <w:t xml:space="preserve">7</w:t>
            </w:r>
          </w:p>
        </w:tc>
        <w:tc>
          <w:tcPr>
            <w:vAlign w:val="center"/>
          </w:tcPr>
          <w:p w:rsidR="00000000" w:rsidDel="00000000" w:rsidP="00000000" w:rsidRDefault="00000000" w:rsidRPr="00000000" w14:paraId="000000D7">
            <w:pPr>
              <w:widowControl w:val="1"/>
              <w:spacing w:after="0" w:before="0" w:lineRule="auto"/>
              <w:ind w:left="14" w:firstLine="0"/>
              <w:jc w:val="center"/>
              <w:rPr>
                <w:b w:val="0"/>
                <w:color w:val="000000"/>
              </w:rPr>
            </w:pPr>
            <w:r w:rsidDel="00000000" w:rsidR="00000000" w:rsidRPr="00000000">
              <w:rPr>
                <w:b w:val="0"/>
                <w:color w:val="000000"/>
                <w:rtl w:val="0"/>
              </w:rPr>
              <w:t xml:space="preserve">Call Quality</w:t>
            </w:r>
          </w:p>
        </w:tc>
        <w:tc>
          <w:tcPr>
            <w:vAlign w:val="center"/>
          </w:tcPr>
          <w:p w:rsidR="00000000" w:rsidDel="00000000" w:rsidP="00000000" w:rsidRDefault="00000000" w:rsidRPr="00000000" w14:paraId="000000D8">
            <w:pPr>
              <w:widowControl w:val="1"/>
              <w:spacing w:after="0" w:before="0" w:lineRule="auto"/>
              <w:ind w:left="0" w:firstLine="0"/>
              <w:jc w:val="left"/>
              <w:rPr>
                <w:b w:val="0"/>
                <w:color w:val="000000"/>
              </w:rPr>
            </w:pPr>
            <w:r w:rsidDel="00000000" w:rsidR="00000000" w:rsidRPr="00000000">
              <w:rPr>
                <w:rtl w:val="0"/>
              </w:rPr>
            </w:r>
          </w:p>
          <w:p w:rsidR="00000000" w:rsidDel="00000000" w:rsidP="00000000" w:rsidRDefault="00000000" w:rsidRPr="00000000" w14:paraId="000000D9">
            <w:pPr>
              <w:widowControl w:val="1"/>
              <w:spacing w:after="0" w:before="0" w:lineRule="auto"/>
              <w:ind w:left="0" w:firstLine="0"/>
              <w:jc w:val="left"/>
              <w:rPr>
                <w:b w:val="0"/>
                <w:color w:val="000000"/>
              </w:rPr>
            </w:pPr>
            <w:r w:rsidDel="00000000" w:rsidR="00000000" w:rsidRPr="00000000">
              <w:rPr>
                <w:rtl w:val="0"/>
              </w:rPr>
            </w:r>
          </w:p>
          <w:p w:rsidR="00000000" w:rsidDel="00000000" w:rsidP="00000000" w:rsidRDefault="00000000" w:rsidRPr="00000000" w14:paraId="000000DA">
            <w:pPr>
              <w:widowControl w:val="1"/>
              <w:spacing w:after="0" w:before="0" w:lineRule="auto"/>
              <w:ind w:left="0" w:firstLine="0"/>
              <w:jc w:val="left"/>
              <w:rPr>
                <w:b w:val="0"/>
                <w:color w:val="000000"/>
              </w:rPr>
            </w:pPr>
            <w:r w:rsidDel="00000000" w:rsidR="00000000" w:rsidRPr="00000000">
              <w:rPr>
                <w:rtl w:val="0"/>
              </w:rPr>
            </w:r>
          </w:p>
          <w:p w:rsidR="00000000" w:rsidDel="00000000" w:rsidP="00000000" w:rsidRDefault="00000000" w:rsidRPr="00000000" w14:paraId="000000DB">
            <w:pPr>
              <w:widowControl w:val="1"/>
              <w:spacing w:after="0" w:before="0" w:lineRule="auto"/>
              <w:ind w:left="0" w:firstLine="0"/>
              <w:jc w:val="left"/>
              <w:rPr>
                <w:b w:val="0"/>
                <w:color w:val="000000"/>
              </w:rPr>
            </w:pPr>
            <w:r w:rsidDel="00000000" w:rsidR="00000000" w:rsidRPr="00000000">
              <w:rPr>
                <w:b w:val="0"/>
                <w:color w:val="000000"/>
                <w:rtl w:val="0"/>
              </w:rPr>
              <w:t xml:space="preserve">QOS metrics</w:t>
            </w:r>
          </w:p>
          <w:p w:rsidR="00000000" w:rsidDel="00000000" w:rsidP="00000000" w:rsidRDefault="00000000" w:rsidRPr="00000000" w14:paraId="000000DC">
            <w:pPr>
              <w:widowControl w:val="1"/>
              <w:spacing w:after="0" w:before="0" w:lineRule="auto"/>
              <w:ind w:left="0"/>
              <w:jc w:val="center"/>
              <w:rPr>
                <w:b w:val="0"/>
                <w:color w:val="000000"/>
              </w:rPr>
            </w:pPr>
            <w:r w:rsidDel="00000000" w:rsidR="00000000" w:rsidRPr="00000000">
              <w:rPr>
                <w:rtl w:val="0"/>
              </w:rPr>
            </w:r>
          </w:p>
          <w:p w:rsidR="00000000" w:rsidDel="00000000" w:rsidP="00000000" w:rsidRDefault="00000000" w:rsidRPr="00000000" w14:paraId="000000DD">
            <w:pPr>
              <w:widowControl w:val="1"/>
              <w:spacing w:after="0" w:before="0" w:lineRule="auto"/>
              <w:ind w:left="0"/>
              <w:jc w:val="center"/>
              <w:rPr>
                <w:b w:val="0"/>
                <w:color w:val="000000"/>
              </w:rPr>
            </w:pPr>
            <w:r w:rsidDel="00000000" w:rsidR="00000000" w:rsidRPr="00000000">
              <w:rPr>
                <w:rtl w:val="0"/>
              </w:rPr>
            </w:r>
          </w:p>
          <w:p w:rsidR="00000000" w:rsidDel="00000000" w:rsidP="00000000" w:rsidRDefault="00000000" w:rsidRPr="00000000" w14:paraId="000000DE">
            <w:pPr>
              <w:widowControl w:val="1"/>
              <w:spacing w:after="0" w:before="0" w:lineRule="auto"/>
              <w:ind w:left="0"/>
              <w:jc w:val="center"/>
              <w:rPr>
                <w:b w:val="0"/>
                <w:color w:val="000000"/>
              </w:rPr>
            </w:pPr>
            <w:r w:rsidDel="00000000" w:rsidR="00000000" w:rsidRPr="00000000">
              <w:rPr>
                <w:b w:val="0"/>
                <w:color w:val="000000"/>
                <w:rtl w:val="0"/>
              </w:rPr>
              <w:t xml:space="preserve">  </w:t>
            </w:r>
          </w:p>
        </w:tc>
        <w:tc>
          <w:tcPr>
            <w:vAlign w:val="center"/>
          </w:tcPr>
          <w:p w:rsidR="00000000" w:rsidDel="00000000" w:rsidP="00000000" w:rsidRDefault="00000000" w:rsidRPr="00000000" w14:paraId="000000DF">
            <w:pPr>
              <w:spacing w:after="0" w:before="0" w:line="276" w:lineRule="auto"/>
              <w:ind w:left="0"/>
              <w:jc w:val="center"/>
              <w:rPr>
                <w:b w:val="0"/>
                <w:color w:val="000000"/>
                <w:sz w:val="22"/>
                <w:szCs w:val="22"/>
                <w:highlight w:val="yellow"/>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jc w:val="center"/>
              <w:rPr>
                <w:b w:val="0"/>
                <w:color w:val="000000"/>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color w:val="000000"/>
              </w:rPr>
            </w:pPr>
            <w:r w:rsidDel="00000000" w:rsidR="00000000" w:rsidRPr="00000000">
              <w:rPr>
                <w:rtl w:val="0"/>
              </w:rPr>
            </w:r>
          </w:p>
          <w:p w:rsidR="00000000" w:rsidDel="00000000" w:rsidP="00000000" w:rsidRDefault="00000000" w:rsidRPr="00000000" w14:paraId="000000E2">
            <w:pPr>
              <w:spacing w:after="0" w:before="0" w:line="276" w:lineRule="auto"/>
              <w:ind w:left="0"/>
              <w:jc w:val="left"/>
              <w:rPr>
                <w:b w:val="0"/>
                <w:color w:val="000000"/>
              </w:rPr>
            </w:pPr>
            <w:r w:rsidDel="00000000" w:rsidR="00000000" w:rsidRPr="00000000">
              <w:rPr>
                <w:b w:val="0"/>
                <w:color w:val="000000"/>
                <w:rtl w:val="0"/>
              </w:rPr>
              <w:t xml:space="preserve">Packet loss is below 5%</w:t>
            </w:r>
          </w:p>
          <w:p w:rsidR="00000000" w:rsidDel="00000000" w:rsidP="00000000" w:rsidRDefault="00000000" w:rsidRPr="00000000" w14:paraId="000000E3">
            <w:pPr>
              <w:spacing w:after="0" w:before="0" w:line="276" w:lineRule="auto"/>
              <w:ind w:left="0"/>
              <w:jc w:val="left"/>
              <w:rPr>
                <w:b w:val="0"/>
                <w:color w:val="000000"/>
              </w:rPr>
            </w:pPr>
            <w:r w:rsidDel="00000000" w:rsidR="00000000" w:rsidRPr="00000000">
              <w:rPr>
                <w:b w:val="0"/>
                <w:color w:val="000000"/>
                <w:rtl w:val="0"/>
              </w:rPr>
              <w:t xml:space="preserve">Latency or Round Trip Time is less than 400ms</w:t>
            </w:r>
          </w:p>
          <w:p w:rsidR="00000000" w:rsidDel="00000000" w:rsidP="00000000" w:rsidRDefault="00000000" w:rsidRPr="00000000" w14:paraId="000000E4">
            <w:pPr>
              <w:spacing w:after="0" w:before="0" w:line="276" w:lineRule="auto"/>
              <w:ind w:left="0"/>
              <w:jc w:val="left"/>
              <w:rPr>
                <w:b w:val="0"/>
                <w:color w:val="000000"/>
              </w:rPr>
            </w:pPr>
            <w:r w:rsidDel="00000000" w:rsidR="00000000" w:rsidRPr="00000000">
              <w:rPr>
                <w:b w:val="0"/>
                <w:color w:val="000000"/>
                <w:rtl w:val="0"/>
              </w:rPr>
              <w:t xml:space="preserve">Jitter is less than 150ms</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jc w:val="center"/>
              <w:rPr>
                <w:b w:val="0"/>
                <w:color w:val="000000"/>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0"/>
                <w:color w:val="000000"/>
              </w:rPr>
            </w:pPr>
            <w:r w:rsidDel="00000000" w:rsidR="00000000" w:rsidRPr="00000000">
              <w:rPr>
                <w:rtl w:val="0"/>
              </w:rPr>
            </w:r>
          </w:p>
          <w:p w:rsidR="00000000" w:rsidDel="00000000" w:rsidP="00000000" w:rsidRDefault="00000000" w:rsidRPr="00000000" w14:paraId="000000E7">
            <w:pPr>
              <w:widowControl w:val="1"/>
              <w:spacing w:after="0" w:before="0" w:lineRule="auto"/>
              <w:ind w:left="0"/>
              <w:jc w:val="center"/>
              <w:rPr>
                <w:rFonts w:ascii="Roboto" w:cs="Roboto" w:eastAsia="Roboto" w:hAnsi="Roboto"/>
                <w:b w:val="0"/>
                <w:color w:val="444746"/>
                <w:sz w:val="21"/>
                <w:szCs w:val="21"/>
                <w:highlight w:val="white"/>
              </w:rPr>
            </w:pPr>
            <w:r w:rsidDel="00000000" w:rsidR="00000000" w:rsidRPr="00000000">
              <w:rPr>
                <w:rtl w:val="0"/>
              </w:rPr>
            </w:r>
          </w:p>
          <w:p w:rsidR="00000000" w:rsidDel="00000000" w:rsidP="00000000" w:rsidRDefault="00000000" w:rsidRPr="00000000" w14:paraId="000000E8">
            <w:pPr>
              <w:widowControl w:val="1"/>
              <w:spacing w:after="0" w:before="0" w:lineRule="auto"/>
              <w:ind w:left="0"/>
              <w:jc w:val="left"/>
              <w:rPr>
                <w:b w:val="0"/>
                <w:color w:val="000000"/>
                <w:highlight w:val="yellow"/>
              </w:rPr>
            </w:pPr>
            <w:r w:rsidDel="00000000" w:rsidR="00000000" w:rsidRPr="00000000">
              <w:rPr>
                <w:rtl w:val="0"/>
              </w:rPr>
            </w:r>
          </w:p>
        </w:tc>
        <w:tc>
          <w:tcPr>
            <w:vAlign w:val="center"/>
          </w:tcPr>
          <w:p w:rsidR="00000000" w:rsidDel="00000000" w:rsidP="00000000" w:rsidRDefault="00000000" w:rsidRPr="00000000" w14:paraId="000000E9">
            <w:pPr>
              <w:widowControl w:val="1"/>
              <w:spacing w:after="0" w:before="0" w:lineRule="auto"/>
              <w:ind w:left="0"/>
              <w:jc w:val="center"/>
              <w:rPr>
                <w:b w:val="0"/>
                <w:color w:val="000000"/>
                <w:sz w:val="22"/>
                <w:szCs w:val="22"/>
              </w:rPr>
            </w:pPr>
            <w:r w:rsidDel="00000000" w:rsidR="00000000" w:rsidRPr="00000000">
              <w:rPr>
                <w:b w:val="0"/>
                <w:color w:val="000000"/>
                <w:rtl w:val="0"/>
              </w:rPr>
              <w:t xml:space="preserve">Maintain Network performance in Packet Loss, Round Trip Time and Jitter for at least </w:t>
            </w:r>
            <w:r w:rsidDel="00000000" w:rsidR="00000000" w:rsidRPr="00000000">
              <w:rPr>
                <w:b w:val="0"/>
                <w:color w:val="000000"/>
                <w:sz w:val="22"/>
                <w:szCs w:val="22"/>
                <w:rtl w:val="0"/>
              </w:rPr>
              <w:t xml:space="preserve">97% of total</w:t>
            </w:r>
            <w:r w:rsidDel="00000000" w:rsidR="00000000" w:rsidRPr="00000000">
              <w:rPr>
                <w:b w:val="0"/>
                <w:color w:val="000000"/>
                <w:sz w:val="22"/>
                <w:szCs w:val="22"/>
                <w:highlight w:val="yellow"/>
                <w:rtl w:val="0"/>
              </w:rPr>
              <w:t xml:space="preserve"> </w:t>
            </w:r>
            <w:r w:rsidDel="00000000" w:rsidR="00000000" w:rsidRPr="00000000">
              <w:rPr>
                <w:b w:val="0"/>
                <w:color w:val="000000"/>
                <w:sz w:val="22"/>
                <w:szCs w:val="22"/>
                <w:rtl w:val="0"/>
              </w:rPr>
              <w:t xml:space="preserve">monthly calls </w:t>
            </w:r>
          </w:p>
          <w:p w:rsidR="00000000" w:rsidDel="00000000" w:rsidP="00000000" w:rsidRDefault="00000000" w:rsidRPr="00000000" w14:paraId="000000EA">
            <w:pPr>
              <w:spacing w:after="0" w:before="0" w:line="276" w:lineRule="auto"/>
              <w:ind w:left="0" w:firstLine="0"/>
              <w:jc w:val="center"/>
              <w:rPr>
                <w:b w:val="0"/>
                <w:color w:val="000000"/>
                <w:sz w:val="22"/>
                <w:szCs w:val="22"/>
              </w:rPr>
            </w:pPr>
            <w:r w:rsidDel="00000000" w:rsidR="00000000" w:rsidRPr="00000000">
              <w:rPr>
                <w:rtl w:val="0"/>
              </w:rPr>
            </w:r>
          </w:p>
          <w:p w:rsidR="00000000" w:rsidDel="00000000" w:rsidP="00000000" w:rsidRDefault="00000000" w:rsidRPr="00000000" w14:paraId="000000EB">
            <w:pPr>
              <w:spacing w:after="0" w:before="0" w:line="276" w:lineRule="auto"/>
              <w:ind w:left="0" w:firstLine="0"/>
              <w:jc w:val="center"/>
              <w:rPr>
                <w:b w:val="0"/>
                <w:color w:val="000000"/>
                <w:sz w:val="22"/>
                <w:szCs w:val="22"/>
              </w:rPr>
            </w:pPr>
            <w:r w:rsidDel="00000000" w:rsidR="00000000" w:rsidRPr="00000000">
              <w:rPr>
                <w:b w:val="0"/>
                <w:color w:val="000000"/>
                <w:sz w:val="22"/>
                <w:szCs w:val="22"/>
                <w:rtl w:val="0"/>
              </w:rPr>
              <w:t xml:space="preserve">Service credit is </w:t>
            </w:r>
            <w:r w:rsidDel="00000000" w:rsidR="00000000" w:rsidRPr="00000000">
              <w:rPr>
                <w:b w:val="0"/>
                <w:color w:val="000000"/>
                <w:sz w:val="22"/>
                <w:szCs w:val="22"/>
                <w:rtl w:val="0"/>
              </w:rPr>
              <w:t xml:space="preserve">0.5% for every 1% below target.</w:t>
            </w:r>
          </w:p>
          <w:p w:rsidR="00000000" w:rsidDel="00000000" w:rsidP="00000000" w:rsidRDefault="00000000" w:rsidRPr="00000000" w14:paraId="000000EC">
            <w:pPr>
              <w:spacing w:after="0" w:before="0" w:line="276" w:lineRule="auto"/>
              <w:ind w:left="0" w:firstLine="0"/>
              <w:jc w:val="left"/>
              <w:rPr>
                <w:b w:val="0"/>
                <w:color w:val="000000"/>
                <w:highlight w:val="yellow"/>
              </w:rPr>
            </w:pPr>
            <w:r w:rsidDel="00000000" w:rsidR="00000000" w:rsidRPr="00000000">
              <w:rPr>
                <w:rtl w:val="0"/>
              </w:rPr>
            </w:r>
          </w:p>
        </w:tc>
      </w:tr>
      <w:tr>
        <w:trPr>
          <w:cantSplit w:val="0"/>
          <w:trHeight w:val="1401" w:hRule="atLeast"/>
          <w:tblHeader w:val="0"/>
        </w:trPr>
        <w:tc>
          <w:tcPr>
            <w:vAlign w:val="center"/>
          </w:tcPr>
          <w:p w:rsidR="00000000" w:rsidDel="00000000" w:rsidP="00000000" w:rsidRDefault="00000000" w:rsidRPr="00000000" w14:paraId="000000ED">
            <w:pPr>
              <w:widowControl w:val="1"/>
              <w:spacing w:after="0" w:before="0" w:lineRule="auto"/>
              <w:ind w:left="709" w:firstLine="0"/>
              <w:jc w:val="center"/>
              <w:rPr>
                <w:b w:val="0"/>
                <w:color w:val="000000"/>
              </w:rPr>
            </w:pPr>
            <w:r w:rsidDel="00000000" w:rsidR="00000000" w:rsidRPr="00000000">
              <w:rPr>
                <w:b w:val="0"/>
                <w:color w:val="000000"/>
                <w:rtl w:val="0"/>
              </w:rPr>
              <w:t xml:space="preserve">8</w:t>
            </w:r>
          </w:p>
        </w:tc>
        <w:tc>
          <w:tcPr>
            <w:vAlign w:val="center"/>
          </w:tcPr>
          <w:p w:rsidR="00000000" w:rsidDel="00000000" w:rsidP="00000000" w:rsidRDefault="00000000" w:rsidRPr="00000000" w14:paraId="000000EE">
            <w:pPr>
              <w:widowControl w:val="1"/>
              <w:spacing w:after="0" w:before="0" w:lineRule="auto"/>
              <w:ind w:left="18" w:firstLine="0"/>
              <w:jc w:val="center"/>
              <w:rPr>
                <w:b w:val="0"/>
                <w:color w:val="000000"/>
              </w:rPr>
            </w:pPr>
            <w:r w:rsidDel="00000000" w:rsidR="00000000" w:rsidRPr="00000000">
              <w:rPr>
                <w:b w:val="0"/>
                <w:color w:val="000000"/>
                <w:rtl w:val="0"/>
              </w:rPr>
              <w:t xml:space="preserve">Disaster Recovery</w:t>
            </w:r>
          </w:p>
        </w:tc>
        <w:tc>
          <w:tcPr>
            <w:vAlign w:val="center"/>
          </w:tcPr>
          <w:p w:rsidR="00000000" w:rsidDel="00000000" w:rsidP="00000000" w:rsidRDefault="00000000" w:rsidRPr="00000000" w14:paraId="000000EF">
            <w:pPr>
              <w:widowControl w:val="1"/>
              <w:spacing w:after="0" w:before="0" w:lineRule="auto"/>
              <w:ind w:left="-6" w:firstLine="0"/>
              <w:jc w:val="center"/>
              <w:rPr>
                <w:b w:val="0"/>
                <w:color w:val="000000"/>
              </w:rPr>
            </w:pPr>
            <w:r w:rsidDel="00000000" w:rsidR="00000000" w:rsidRPr="00000000">
              <w:rPr>
                <w:b w:val="0"/>
                <w:color w:val="000000"/>
                <w:rtl w:val="0"/>
              </w:rPr>
              <w:t xml:space="preserve">Recovery Time Objective (RTO)</w:t>
            </w:r>
          </w:p>
        </w:tc>
        <w:tc>
          <w:tcPr>
            <w:vAlign w:val="center"/>
          </w:tcPr>
          <w:p w:rsidR="00000000" w:rsidDel="00000000" w:rsidP="00000000" w:rsidRDefault="00000000" w:rsidRPr="00000000" w14:paraId="000000F0">
            <w:pPr>
              <w:widowControl w:val="1"/>
              <w:spacing w:after="0" w:before="0" w:lineRule="auto"/>
              <w:ind w:left="29" w:firstLine="0"/>
              <w:jc w:val="center"/>
              <w:rPr>
                <w:b w:val="0"/>
                <w:color w:val="000000"/>
              </w:rPr>
            </w:pPr>
            <w:r w:rsidDel="00000000" w:rsidR="00000000" w:rsidRPr="00000000">
              <w:rPr>
                <w:b w:val="0"/>
                <w:color w:val="000000"/>
                <w:rtl w:val="0"/>
              </w:rPr>
              <w:t xml:space="preserve">The service should be fully restored and operational within 4 hours following any unplanned outage.</w:t>
            </w:r>
          </w:p>
        </w:tc>
        <w:tc>
          <w:tcPr>
            <w:vAlign w:val="center"/>
          </w:tcPr>
          <w:p w:rsidR="00000000" w:rsidDel="00000000" w:rsidP="00000000" w:rsidRDefault="00000000" w:rsidRPr="00000000" w14:paraId="000000F1">
            <w:pPr>
              <w:widowControl w:val="1"/>
              <w:spacing w:after="0" w:before="0" w:lineRule="auto"/>
              <w:ind w:left="29" w:firstLine="0"/>
              <w:jc w:val="center"/>
              <w:rPr>
                <w:b w:val="0"/>
                <w:color w:val="000000"/>
              </w:rPr>
            </w:pPr>
            <w:r w:rsidDel="00000000" w:rsidR="00000000" w:rsidRPr="00000000">
              <w:rPr>
                <w:rtl w:val="0"/>
              </w:rPr>
            </w:r>
          </w:p>
        </w:tc>
      </w:tr>
      <w:tr>
        <w:trPr>
          <w:cantSplit w:val="0"/>
          <w:trHeight w:val="1563" w:hRule="atLeast"/>
          <w:tblHeader w:val="0"/>
        </w:trPr>
        <w:tc>
          <w:tcPr>
            <w:vAlign w:val="center"/>
          </w:tcPr>
          <w:p w:rsidR="00000000" w:rsidDel="00000000" w:rsidP="00000000" w:rsidRDefault="00000000" w:rsidRPr="00000000" w14:paraId="000000F2">
            <w:pPr>
              <w:widowControl w:val="1"/>
              <w:spacing w:after="0" w:before="0" w:lineRule="auto"/>
              <w:ind w:left="709" w:firstLine="0"/>
              <w:jc w:val="center"/>
              <w:rPr>
                <w:b w:val="0"/>
                <w:color w:val="000000"/>
              </w:rPr>
            </w:pPr>
            <w:r w:rsidDel="00000000" w:rsidR="00000000" w:rsidRPr="00000000">
              <w:rPr>
                <w:b w:val="0"/>
                <w:color w:val="000000"/>
                <w:rtl w:val="0"/>
              </w:rPr>
              <w:t xml:space="preserve">9</w:t>
            </w:r>
          </w:p>
        </w:tc>
        <w:tc>
          <w:tcPr>
            <w:vAlign w:val="center"/>
          </w:tcPr>
          <w:p w:rsidR="00000000" w:rsidDel="00000000" w:rsidP="00000000" w:rsidRDefault="00000000" w:rsidRPr="00000000" w14:paraId="000000F3">
            <w:pPr>
              <w:widowControl w:val="1"/>
              <w:spacing w:after="0" w:before="0" w:lineRule="auto"/>
              <w:ind w:left="28" w:firstLine="0"/>
              <w:jc w:val="center"/>
              <w:rPr>
                <w:b w:val="0"/>
                <w:color w:val="000000"/>
              </w:rPr>
            </w:pPr>
            <w:r w:rsidDel="00000000" w:rsidR="00000000" w:rsidRPr="00000000">
              <w:rPr>
                <w:b w:val="0"/>
                <w:color w:val="000000"/>
                <w:rtl w:val="0"/>
              </w:rPr>
              <w:t xml:space="preserve">Disaster Recovery</w:t>
            </w:r>
          </w:p>
        </w:tc>
        <w:tc>
          <w:tcPr>
            <w:vAlign w:val="center"/>
          </w:tcPr>
          <w:p w:rsidR="00000000" w:rsidDel="00000000" w:rsidP="00000000" w:rsidRDefault="00000000" w:rsidRPr="00000000" w14:paraId="000000F4">
            <w:pPr>
              <w:widowControl w:val="1"/>
              <w:spacing w:after="0" w:before="0" w:lineRule="auto"/>
              <w:ind w:left="0" w:firstLine="0"/>
              <w:jc w:val="center"/>
              <w:rPr>
                <w:b w:val="0"/>
                <w:color w:val="000000"/>
              </w:rPr>
            </w:pPr>
            <w:r w:rsidDel="00000000" w:rsidR="00000000" w:rsidRPr="00000000">
              <w:rPr>
                <w:b w:val="0"/>
                <w:color w:val="000000"/>
                <w:rtl w:val="0"/>
              </w:rPr>
              <w:t xml:space="preserve">Recovery Point Objective (RPO)</w:t>
            </w:r>
          </w:p>
        </w:tc>
        <w:tc>
          <w:tcPr>
            <w:vAlign w:val="center"/>
          </w:tcPr>
          <w:p w:rsidR="00000000" w:rsidDel="00000000" w:rsidP="00000000" w:rsidRDefault="00000000" w:rsidRPr="00000000" w14:paraId="000000F5">
            <w:pPr>
              <w:widowControl w:val="1"/>
              <w:spacing w:after="0" w:before="0" w:lineRule="auto"/>
              <w:ind w:left="34" w:firstLine="0"/>
              <w:jc w:val="center"/>
              <w:rPr>
                <w:b w:val="0"/>
                <w:color w:val="000000"/>
              </w:rPr>
            </w:pPr>
            <w:r w:rsidDel="00000000" w:rsidR="00000000" w:rsidRPr="00000000">
              <w:rPr>
                <w:b w:val="0"/>
                <w:color w:val="000000"/>
                <w:rtl w:val="0"/>
              </w:rPr>
              <w:t xml:space="preserve">Data and call logs should be recoverable up to the last 15 minutes prior to the incident, ensuring minimal loss of service-related information.</w:t>
            </w:r>
          </w:p>
        </w:tc>
        <w:tc>
          <w:tcPr>
            <w:vAlign w:val="center"/>
          </w:tcPr>
          <w:p w:rsidR="00000000" w:rsidDel="00000000" w:rsidP="00000000" w:rsidRDefault="00000000" w:rsidRPr="00000000" w14:paraId="000000F6">
            <w:pPr>
              <w:widowControl w:val="1"/>
              <w:spacing w:after="0" w:before="0" w:lineRule="auto"/>
              <w:ind w:left="34" w:firstLine="0"/>
              <w:jc w:val="center"/>
              <w:rPr>
                <w:b w:val="0"/>
                <w:color w:val="000000"/>
              </w:rPr>
            </w:pPr>
            <w:r w:rsidDel="00000000" w:rsidR="00000000" w:rsidRPr="00000000">
              <w:rPr>
                <w:rtl w:val="0"/>
              </w:rPr>
            </w:r>
          </w:p>
        </w:tc>
      </w:tr>
    </w:tbl>
    <w:p w:rsidR="00000000" w:rsidDel="00000000" w:rsidP="00000000" w:rsidRDefault="00000000" w:rsidRPr="00000000" w14:paraId="000000F7">
      <w:pPr>
        <w:widowControl w:val="1"/>
        <w:spacing w:after="0" w:before="0" w:lineRule="auto"/>
        <w:ind w:left="0" w:firstLine="0"/>
        <w:rPr>
          <w:highlight w:val="yellow"/>
        </w:rPr>
      </w:pPr>
      <w:r w:rsidDel="00000000" w:rsidR="00000000" w:rsidRPr="00000000">
        <w:rPr>
          <w:rtl w:val="0"/>
        </w:rPr>
      </w:r>
    </w:p>
    <w:p w:rsidR="00000000" w:rsidDel="00000000" w:rsidP="00000000" w:rsidRDefault="00000000" w:rsidRPr="00000000" w14:paraId="000000F8">
      <w:pPr>
        <w:widowControl w:val="1"/>
        <w:spacing w:after="160" w:before="0" w:line="259" w:lineRule="auto"/>
        <w:ind w:left="0" w:firstLine="0"/>
        <w:jc w:val="both"/>
        <w:rPr>
          <w:b w:val="1"/>
        </w:rPr>
      </w:pPr>
      <w:r w:rsidDel="00000000" w:rsidR="00000000" w:rsidRPr="00000000">
        <w:rPr>
          <w:b w:val="1"/>
          <w:rtl w:val="0"/>
        </w:rPr>
        <w:t xml:space="preserve">Response Times</w:t>
      </w:r>
    </w:p>
    <w:p w:rsidR="00000000" w:rsidDel="00000000" w:rsidP="00000000" w:rsidRDefault="00000000" w:rsidRPr="00000000" w14:paraId="000000F9">
      <w:pPr>
        <w:widowControl w:val="1"/>
        <w:spacing w:after="160" w:before="0" w:line="259" w:lineRule="auto"/>
        <w:ind w:left="0" w:firstLine="0"/>
        <w:jc w:val="both"/>
        <w:rPr>
          <w:b w:val="1"/>
          <w:highlight w:val="red"/>
        </w:rPr>
      </w:pPr>
      <w:r w:rsidDel="00000000" w:rsidR="00000000" w:rsidRPr="00000000">
        <w:rPr>
          <w:rtl w:val="0"/>
        </w:rPr>
      </w:r>
    </w:p>
    <w:tbl>
      <w:tblPr>
        <w:tblStyle w:val="Table3"/>
        <w:tblW w:w="9120.0" w:type="dxa"/>
        <w:jc w:val="left"/>
        <w:tblInd w:w="1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46"/>
        <w:gridCol w:w="2454"/>
        <w:gridCol w:w="1455"/>
        <w:gridCol w:w="2130"/>
        <w:gridCol w:w="1935"/>
        <w:tblGridChange w:id="0">
          <w:tblGrid>
            <w:gridCol w:w="1146"/>
            <w:gridCol w:w="2454"/>
            <w:gridCol w:w="1455"/>
            <w:gridCol w:w="2130"/>
            <w:gridCol w:w="1935"/>
          </w:tblGrid>
        </w:tblGridChange>
      </w:tblGrid>
      <w:tr>
        <w:trPr>
          <w:cantSplit w:val="0"/>
          <w:trHeight w:val="101" w:hRule="atLeast"/>
          <w:tblHeader w:val="0"/>
        </w:trPr>
        <w:tc>
          <w:tcPr>
            <w:shd w:fill="b8cce4" w:val="clear"/>
            <w:vAlign w:val="center"/>
          </w:tcPr>
          <w:p w:rsidR="00000000" w:rsidDel="00000000" w:rsidP="00000000" w:rsidRDefault="00000000" w:rsidRPr="00000000" w14:paraId="000000FA">
            <w:pPr>
              <w:spacing w:after="0" w:before="0" w:line="227" w:lineRule="auto"/>
              <w:ind w:left="107" w:firstLine="0"/>
              <w:jc w:val="center"/>
              <w:rPr/>
            </w:pPr>
            <w:r w:rsidDel="00000000" w:rsidR="00000000" w:rsidRPr="00000000">
              <w:rPr>
                <w:rtl w:val="0"/>
              </w:rPr>
              <w:t xml:space="preserve">Priority</w:t>
            </w:r>
          </w:p>
        </w:tc>
        <w:tc>
          <w:tcPr>
            <w:shd w:fill="b8cce4" w:val="clear"/>
            <w:vAlign w:val="center"/>
          </w:tcPr>
          <w:p w:rsidR="00000000" w:rsidDel="00000000" w:rsidP="00000000" w:rsidRDefault="00000000" w:rsidRPr="00000000" w14:paraId="000000FB">
            <w:pPr>
              <w:spacing w:after="0" w:before="0" w:line="227" w:lineRule="auto"/>
              <w:ind w:left="108" w:firstLine="0"/>
              <w:jc w:val="center"/>
              <w:rPr/>
            </w:pPr>
            <w:r w:rsidDel="00000000" w:rsidR="00000000" w:rsidRPr="00000000">
              <w:rPr>
                <w:rtl w:val="0"/>
              </w:rPr>
              <w:t xml:space="preserve">Definition</w:t>
            </w:r>
          </w:p>
        </w:tc>
        <w:tc>
          <w:tcPr>
            <w:shd w:fill="b8cce4" w:val="clear"/>
            <w:vAlign w:val="center"/>
          </w:tcPr>
          <w:p w:rsidR="00000000" w:rsidDel="00000000" w:rsidP="00000000" w:rsidRDefault="00000000" w:rsidRPr="00000000" w14:paraId="000000FC">
            <w:pPr>
              <w:spacing w:after="0" w:before="0" w:line="227" w:lineRule="auto"/>
              <w:ind w:left="108" w:firstLine="0"/>
              <w:jc w:val="center"/>
              <w:rPr/>
            </w:pPr>
            <w:r w:rsidDel="00000000" w:rsidR="00000000" w:rsidRPr="00000000">
              <w:rPr>
                <w:rtl w:val="0"/>
              </w:rPr>
              <w:t xml:space="preserve">Response</w:t>
            </w:r>
          </w:p>
        </w:tc>
        <w:tc>
          <w:tcPr>
            <w:shd w:fill="b8cce4" w:val="clear"/>
            <w:vAlign w:val="center"/>
          </w:tcPr>
          <w:p w:rsidR="00000000" w:rsidDel="00000000" w:rsidP="00000000" w:rsidRDefault="00000000" w:rsidRPr="00000000" w14:paraId="000000FD">
            <w:pPr>
              <w:spacing w:after="0" w:before="0" w:line="227" w:lineRule="auto"/>
              <w:ind w:left="109" w:firstLine="0"/>
              <w:jc w:val="center"/>
              <w:rPr/>
            </w:pPr>
            <w:r w:rsidDel="00000000" w:rsidR="00000000" w:rsidRPr="00000000">
              <w:rPr>
                <w:rtl w:val="0"/>
              </w:rPr>
              <w:t xml:space="preserve">Target Resolution</w:t>
            </w:r>
          </w:p>
        </w:tc>
        <w:tc>
          <w:tcPr>
            <w:shd w:fill="b8cce4" w:val="clear"/>
            <w:vAlign w:val="center"/>
          </w:tcPr>
          <w:p w:rsidR="00000000" w:rsidDel="00000000" w:rsidP="00000000" w:rsidRDefault="00000000" w:rsidRPr="00000000" w14:paraId="000000FE">
            <w:pPr>
              <w:spacing w:after="0" w:before="0" w:line="227" w:lineRule="auto"/>
              <w:ind w:left="109" w:firstLine="0"/>
              <w:jc w:val="center"/>
              <w:rPr/>
            </w:pPr>
            <w:r w:rsidDel="00000000" w:rsidR="00000000" w:rsidRPr="00000000">
              <w:rPr>
                <w:rtl w:val="0"/>
              </w:rPr>
              <w:t xml:space="preserve">Hrs. In effect</w:t>
            </w:r>
          </w:p>
        </w:tc>
      </w:tr>
      <w:tr>
        <w:trPr>
          <w:cantSplit w:val="0"/>
          <w:trHeight w:val="151" w:hRule="atLeast"/>
          <w:tblHeader w:val="0"/>
        </w:trPr>
        <w:tc>
          <w:tcPr>
            <w:vAlign w:val="center"/>
          </w:tcPr>
          <w:p w:rsidR="00000000" w:rsidDel="00000000" w:rsidP="00000000" w:rsidRDefault="00000000" w:rsidRPr="00000000" w14:paraId="000000FF">
            <w:pPr>
              <w:spacing w:after="0" w:before="0" w:line="242" w:lineRule="auto"/>
              <w:ind w:left="107" w:firstLine="0"/>
              <w:jc w:val="center"/>
              <w:rPr/>
            </w:pPr>
            <w:r w:rsidDel="00000000" w:rsidR="00000000" w:rsidRPr="00000000">
              <w:rPr>
                <w:rtl w:val="0"/>
              </w:rPr>
              <w:t xml:space="preserve">P1</w:t>
            </w:r>
          </w:p>
        </w:tc>
        <w:tc>
          <w:tcPr>
            <w:vAlign w:val="center"/>
          </w:tcPr>
          <w:p w:rsidR="00000000" w:rsidDel="00000000" w:rsidP="00000000" w:rsidRDefault="00000000" w:rsidRPr="00000000" w14:paraId="00000100">
            <w:pPr>
              <w:spacing w:after="0" w:before="0" w:line="242" w:lineRule="auto"/>
              <w:ind w:left="108" w:firstLine="0"/>
              <w:jc w:val="center"/>
              <w:rPr/>
            </w:pPr>
            <w:r w:rsidDel="00000000" w:rsidR="00000000" w:rsidRPr="00000000">
              <w:rPr>
                <w:rtl w:val="0"/>
              </w:rPr>
              <w:t xml:space="preserve">Critical Impact/Urgency Incident (in Operating Hours)</w:t>
            </w:r>
          </w:p>
        </w:tc>
        <w:tc>
          <w:tcPr>
            <w:vAlign w:val="center"/>
          </w:tcPr>
          <w:p w:rsidR="00000000" w:rsidDel="00000000" w:rsidP="00000000" w:rsidRDefault="00000000" w:rsidRPr="00000000" w14:paraId="00000101">
            <w:pPr>
              <w:spacing w:after="0" w:before="0" w:line="242" w:lineRule="auto"/>
              <w:ind w:left="108" w:firstLine="0"/>
              <w:jc w:val="center"/>
              <w:rPr/>
            </w:pPr>
            <w:r w:rsidDel="00000000" w:rsidR="00000000" w:rsidRPr="00000000">
              <w:rPr>
                <w:rtl w:val="0"/>
              </w:rPr>
              <w:t xml:space="preserve">15mins</w:t>
            </w:r>
          </w:p>
        </w:tc>
        <w:tc>
          <w:tcPr>
            <w:vAlign w:val="center"/>
          </w:tcPr>
          <w:p w:rsidR="00000000" w:rsidDel="00000000" w:rsidP="00000000" w:rsidRDefault="00000000" w:rsidRPr="00000000" w14:paraId="00000102">
            <w:pPr>
              <w:spacing w:after="0" w:before="0" w:lineRule="auto"/>
              <w:ind w:left="109" w:right="447" w:firstLine="0"/>
              <w:jc w:val="center"/>
              <w:rPr/>
            </w:pPr>
            <w:r w:rsidDel="00000000" w:rsidR="00000000" w:rsidRPr="00000000">
              <w:rPr>
                <w:rtl w:val="0"/>
              </w:rPr>
              <w:t xml:space="preserve">1hr</w:t>
            </w:r>
          </w:p>
        </w:tc>
        <w:tc>
          <w:tcPr>
            <w:vAlign w:val="center"/>
          </w:tcPr>
          <w:p w:rsidR="00000000" w:rsidDel="00000000" w:rsidP="00000000" w:rsidRDefault="00000000" w:rsidRPr="00000000" w14:paraId="00000103">
            <w:pPr>
              <w:spacing w:after="0" w:before="0" w:lineRule="auto"/>
              <w:ind w:left="109" w:right="447" w:firstLine="0"/>
              <w:jc w:val="center"/>
              <w:rPr/>
            </w:pPr>
            <w:r w:rsidDel="00000000" w:rsidR="00000000" w:rsidRPr="00000000">
              <w:rPr>
                <w:rtl w:val="0"/>
              </w:rPr>
              <w:t xml:space="preserve">24x7</w:t>
            </w:r>
          </w:p>
        </w:tc>
      </w:tr>
      <w:tr>
        <w:trPr>
          <w:cantSplit w:val="0"/>
          <w:trHeight w:val="195" w:hRule="atLeast"/>
          <w:tblHeader w:val="0"/>
        </w:trPr>
        <w:tc>
          <w:tcPr>
            <w:vAlign w:val="center"/>
          </w:tcPr>
          <w:p w:rsidR="00000000" w:rsidDel="00000000" w:rsidP="00000000" w:rsidRDefault="00000000" w:rsidRPr="00000000" w14:paraId="00000104">
            <w:pPr>
              <w:spacing w:after="0" w:before="0" w:line="225" w:lineRule="auto"/>
              <w:ind w:left="107" w:firstLine="0"/>
              <w:jc w:val="center"/>
              <w:rPr/>
            </w:pPr>
            <w:r w:rsidDel="00000000" w:rsidR="00000000" w:rsidRPr="00000000">
              <w:rPr>
                <w:rtl w:val="0"/>
              </w:rPr>
              <w:t xml:space="preserve">P2</w:t>
            </w:r>
          </w:p>
        </w:tc>
        <w:tc>
          <w:tcPr>
            <w:vAlign w:val="center"/>
          </w:tcPr>
          <w:p w:rsidR="00000000" w:rsidDel="00000000" w:rsidP="00000000" w:rsidRDefault="00000000" w:rsidRPr="00000000" w14:paraId="00000105">
            <w:pPr>
              <w:spacing w:after="0" w:before="0" w:line="242" w:lineRule="auto"/>
              <w:ind w:left="108" w:firstLine="0"/>
              <w:jc w:val="center"/>
              <w:rPr/>
            </w:pPr>
            <w:r w:rsidDel="00000000" w:rsidR="00000000" w:rsidRPr="00000000">
              <w:rPr>
                <w:rtl w:val="0"/>
              </w:rPr>
              <w:t xml:space="preserve">High Impact/Urgency Incident</w:t>
            </w:r>
          </w:p>
        </w:tc>
        <w:tc>
          <w:tcPr>
            <w:vAlign w:val="center"/>
          </w:tcPr>
          <w:p w:rsidR="00000000" w:rsidDel="00000000" w:rsidP="00000000" w:rsidRDefault="00000000" w:rsidRPr="00000000" w14:paraId="00000106">
            <w:pPr>
              <w:spacing w:after="0" w:before="0" w:line="242" w:lineRule="auto"/>
              <w:ind w:left="108" w:firstLine="0"/>
              <w:jc w:val="center"/>
              <w:rPr/>
            </w:pPr>
            <w:r w:rsidDel="00000000" w:rsidR="00000000" w:rsidRPr="00000000">
              <w:rPr>
                <w:rtl w:val="0"/>
              </w:rPr>
              <w:t xml:space="preserve">30mins</w:t>
            </w:r>
          </w:p>
        </w:tc>
        <w:tc>
          <w:tcPr>
            <w:vAlign w:val="center"/>
          </w:tcPr>
          <w:p w:rsidR="00000000" w:rsidDel="00000000" w:rsidP="00000000" w:rsidRDefault="00000000" w:rsidRPr="00000000" w14:paraId="00000107">
            <w:pPr>
              <w:spacing w:after="0" w:before="0" w:lineRule="auto"/>
              <w:ind w:left="109" w:right="621" w:firstLine="0"/>
              <w:jc w:val="center"/>
              <w:rPr/>
            </w:pPr>
            <w:r w:rsidDel="00000000" w:rsidR="00000000" w:rsidRPr="00000000">
              <w:rPr>
                <w:rtl w:val="0"/>
              </w:rPr>
              <w:t xml:space="preserve">4hr</w:t>
            </w:r>
          </w:p>
        </w:tc>
        <w:tc>
          <w:tcPr>
            <w:vAlign w:val="center"/>
          </w:tcPr>
          <w:p w:rsidR="00000000" w:rsidDel="00000000" w:rsidP="00000000" w:rsidRDefault="00000000" w:rsidRPr="00000000" w14:paraId="00000108">
            <w:pPr>
              <w:spacing w:after="0" w:before="0" w:lineRule="auto"/>
              <w:ind w:left="109" w:right="621" w:firstLine="0"/>
              <w:jc w:val="center"/>
              <w:rPr/>
            </w:pPr>
            <w:r w:rsidDel="00000000" w:rsidR="00000000" w:rsidRPr="00000000">
              <w:rPr>
                <w:rtl w:val="0"/>
              </w:rPr>
              <w:t xml:space="preserve">24x7</w:t>
            </w:r>
          </w:p>
        </w:tc>
      </w:tr>
      <w:tr>
        <w:trPr>
          <w:cantSplit w:val="0"/>
          <w:trHeight w:val="150" w:hRule="atLeast"/>
          <w:tblHeader w:val="0"/>
        </w:trPr>
        <w:tc>
          <w:tcPr>
            <w:vAlign w:val="center"/>
          </w:tcPr>
          <w:p w:rsidR="00000000" w:rsidDel="00000000" w:rsidP="00000000" w:rsidRDefault="00000000" w:rsidRPr="00000000" w14:paraId="00000109">
            <w:pPr>
              <w:spacing w:after="0" w:before="0" w:line="242" w:lineRule="auto"/>
              <w:ind w:left="107" w:firstLine="0"/>
              <w:jc w:val="center"/>
              <w:rPr/>
            </w:pPr>
            <w:r w:rsidDel="00000000" w:rsidR="00000000" w:rsidRPr="00000000">
              <w:rPr>
                <w:rtl w:val="0"/>
              </w:rPr>
              <w:t xml:space="preserve">P3</w:t>
            </w:r>
          </w:p>
        </w:tc>
        <w:tc>
          <w:tcPr>
            <w:vAlign w:val="center"/>
          </w:tcPr>
          <w:p w:rsidR="00000000" w:rsidDel="00000000" w:rsidP="00000000" w:rsidRDefault="00000000" w:rsidRPr="00000000" w14:paraId="0000010A">
            <w:pPr>
              <w:spacing w:after="0" w:before="0" w:line="242" w:lineRule="auto"/>
              <w:ind w:left="108" w:firstLine="0"/>
              <w:jc w:val="center"/>
              <w:rPr/>
            </w:pPr>
            <w:r w:rsidDel="00000000" w:rsidR="00000000" w:rsidRPr="00000000">
              <w:rPr>
                <w:rtl w:val="0"/>
              </w:rPr>
              <w:t xml:space="preserve">Medium Impact/Urgency Incident</w:t>
            </w:r>
          </w:p>
        </w:tc>
        <w:tc>
          <w:tcPr>
            <w:vAlign w:val="center"/>
          </w:tcPr>
          <w:p w:rsidR="00000000" w:rsidDel="00000000" w:rsidP="00000000" w:rsidRDefault="00000000" w:rsidRPr="00000000" w14:paraId="0000010B">
            <w:pPr>
              <w:spacing w:after="0" w:before="0" w:line="242" w:lineRule="auto"/>
              <w:ind w:left="108" w:firstLine="0"/>
              <w:jc w:val="center"/>
              <w:rPr/>
            </w:pPr>
            <w:r w:rsidDel="00000000" w:rsidR="00000000" w:rsidRPr="00000000">
              <w:rPr>
                <w:rtl w:val="0"/>
              </w:rPr>
              <w:t xml:space="preserve">1hr</w:t>
            </w:r>
          </w:p>
        </w:tc>
        <w:tc>
          <w:tcPr>
            <w:vAlign w:val="center"/>
          </w:tcPr>
          <w:p w:rsidR="00000000" w:rsidDel="00000000" w:rsidP="00000000" w:rsidRDefault="00000000" w:rsidRPr="00000000" w14:paraId="0000010C">
            <w:pPr>
              <w:spacing w:after="0" w:before="0" w:lineRule="auto"/>
              <w:ind w:left="109" w:right="447" w:firstLine="0"/>
              <w:jc w:val="center"/>
              <w:rPr/>
            </w:pPr>
            <w:r w:rsidDel="00000000" w:rsidR="00000000" w:rsidRPr="00000000">
              <w:rPr>
                <w:rtl w:val="0"/>
              </w:rPr>
              <w:t xml:space="preserve">8hr</w:t>
            </w:r>
          </w:p>
        </w:tc>
        <w:tc>
          <w:tcPr>
            <w:vAlign w:val="center"/>
          </w:tcPr>
          <w:p w:rsidR="00000000" w:rsidDel="00000000" w:rsidP="00000000" w:rsidRDefault="00000000" w:rsidRPr="00000000" w14:paraId="0000010D">
            <w:pPr>
              <w:spacing w:after="0" w:before="0" w:lineRule="auto"/>
              <w:ind w:left="109" w:right="447" w:firstLine="0"/>
              <w:jc w:val="center"/>
              <w:rPr/>
            </w:pPr>
            <w:r w:rsidDel="00000000" w:rsidR="00000000" w:rsidRPr="00000000">
              <w:rPr>
                <w:rtl w:val="0"/>
              </w:rPr>
              <w:t xml:space="preserve">Operating hours</w:t>
            </w:r>
          </w:p>
        </w:tc>
      </w:tr>
      <w:tr>
        <w:trPr>
          <w:cantSplit w:val="0"/>
          <w:trHeight w:val="151" w:hRule="atLeast"/>
          <w:tblHeader w:val="0"/>
        </w:trPr>
        <w:tc>
          <w:tcPr>
            <w:vAlign w:val="center"/>
          </w:tcPr>
          <w:p w:rsidR="00000000" w:rsidDel="00000000" w:rsidP="00000000" w:rsidRDefault="00000000" w:rsidRPr="00000000" w14:paraId="0000010E">
            <w:pPr>
              <w:spacing w:after="0" w:before="1" w:lineRule="auto"/>
              <w:ind w:left="107" w:firstLine="0"/>
              <w:jc w:val="center"/>
              <w:rPr/>
            </w:pPr>
            <w:r w:rsidDel="00000000" w:rsidR="00000000" w:rsidRPr="00000000">
              <w:rPr>
                <w:rtl w:val="0"/>
              </w:rPr>
              <w:t xml:space="preserve">P4</w:t>
            </w:r>
          </w:p>
        </w:tc>
        <w:tc>
          <w:tcPr>
            <w:vAlign w:val="center"/>
          </w:tcPr>
          <w:p w:rsidR="00000000" w:rsidDel="00000000" w:rsidP="00000000" w:rsidRDefault="00000000" w:rsidRPr="00000000" w14:paraId="0000010F">
            <w:pPr>
              <w:spacing w:after="0" w:before="1" w:lineRule="auto"/>
              <w:ind w:left="108" w:firstLine="0"/>
              <w:jc w:val="center"/>
              <w:rPr/>
            </w:pPr>
            <w:r w:rsidDel="00000000" w:rsidR="00000000" w:rsidRPr="00000000">
              <w:rPr>
                <w:rtl w:val="0"/>
              </w:rPr>
              <w:t xml:space="preserve">Low Impact/Urgency Incident</w:t>
            </w:r>
          </w:p>
        </w:tc>
        <w:tc>
          <w:tcPr>
            <w:vAlign w:val="center"/>
          </w:tcPr>
          <w:p w:rsidR="00000000" w:rsidDel="00000000" w:rsidP="00000000" w:rsidRDefault="00000000" w:rsidRPr="00000000" w14:paraId="00000110">
            <w:pPr>
              <w:spacing w:after="0" w:before="1" w:lineRule="auto"/>
              <w:ind w:left="108" w:firstLine="0"/>
              <w:jc w:val="center"/>
              <w:rPr/>
            </w:pPr>
            <w:r w:rsidDel="00000000" w:rsidR="00000000" w:rsidRPr="00000000">
              <w:rPr>
                <w:rtl w:val="0"/>
              </w:rPr>
              <w:t xml:space="preserve">16hr</w:t>
            </w:r>
          </w:p>
        </w:tc>
        <w:tc>
          <w:tcPr>
            <w:vAlign w:val="center"/>
          </w:tcPr>
          <w:p w:rsidR="00000000" w:rsidDel="00000000" w:rsidP="00000000" w:rsidRDefault="00000000" w:rsidRPr="00000000" w14:paraId="00000111">
            <w:pPr>
              <w:spacing w:after="0" w:before="1" w:lineRule="auto"/>
              <w:ind w:left="109" w:right="447" w:firstLine="0"/>
              <w:jc w:val="center"/>
              <w:rPr/>
            </w:pPr>
            <w:r w:rsidDel="00000000" w:rsidR="00000000" w:rsidRPr="00000000">
              <w:rPr>
                <w:rtl w:val="0"/>
              </w:rPr>
              <w:t xml:space="preserve">16hr</w:t>
            </w:r>
          </w:p>
        </w:tc>
        <w:tc>
          <w:tcPr>
            <w:vAlign w:val="center"/>
          </w:tcPr>
          <w:p w:rsidR="00000000" w:rsidDel="00000000" w:rsidP="00000000" w:rsidRDefault="00000000" w:rsidRPr="00000000" w14:paraId="00000112">
            <w:pPr>
              <w:spacing w:after="0" w:before="1" w:lineRule="auto"/>
              <w:ind w:left="109" w:right="447" w:firstLine="0"/>
              <w:jc w:val="center"/>
              <w:rPr/>
            </w:pPr>
            <w:r w:rsidDel="00000000" w:rsidR="00000000" w:rsidRPr="00000000">
              <w:rPr>
                <w:rtl w:val="0"/>
              </w:rPr>
              <w:t xml:space="preserve">Operating hours</w:t>
            </w:r>
          </w:p>
        </w:tc>
      </w:tr>
      <w:tr>
        <w:trPr>
          <w:cantSplit w:val="0"/>
          <w:trHeight w:val="312" w:hRule="atLeast"/>
          <w:tblHeader w:val="0"/>
        </w:trPr>
        <w:tc>
          <w:tcPr>
            <w:vAlign w:val="center"/>
          </w:tcPr>
          <w:p w:rsidR="00000000" w:rsidDel="00000000" w:rsidP="00000000" w:rsidRDefault="00000000" w:rsidRPr="00000000" w14:paraId="00000113">
            <w:pPr>
              <w:spacing w:after="0" w:before="0" w:line="242" w:lineRule="auto"/>
              <w:ind w:left="107" w:firstLine="0"/>
              <w:jc w:val="center"/>
              <w:rPr/>
            </w:pPr>
            <w:r w:rsidDel="00000000" w:rsidR="00000000" w:rsidRPr="00000000">
              <w:rPr>
                <w:rtl w:val="0"/>
              </w:rPr>
              <w:t xml:space="preserve">SR</w:t>
            </w:r>
          </w:p>
        </w:tc>
        <w:tc>
          <w:tcPr>
            <w:vAlign w:val="center"/>
          </w:tcPr>
          <w:p w:rsidR="00000000" w:rsidDel="00000000" w:rsidP="00000000" w:rsidRDefault="00000000" w:rsidRPr="00000000" w14:paraId="00000114">
            <w:pPr>
              <w:spacing w:after="0" w:before="0" w:line="242" w:lineRule="auto"/>
              <w:ind w:left="108" w:firstLine="0"/>
              <w:jc w:val="center"/>
              <w:rPr/>
            </w:pPr>
            <w:r w:rsidDel="00000000" w:rsidR="00000000" w:rsidRPr="00000000">
              <w:rPr>
                <w:rtl w:val="0"/>
              </w:rPr>
              <w:t xml:space="preserve">Service Requests</w:t>
            </w:r>
          </w:p>
        </w:tc>
        <w:tc>
          <w:tcPr>
            <w:vAlign w:val="center"/>
          </w:tcPr>
          <w:p w:rsidR="00000000" w:rsidDel="00000000" w:rsidP="00000000" w:rsidRDefault="00000000" w:rsidRPr="00000000" w14:paraId="00000115">
            <w:pPr>
              <w:spacing w:after="0" w:before="0" w:line="242" w:lineRule="auto"/>
              <w:ind w:left="108" w:firstLine="0"/>
              <w:jc w:val="center"/>
              <w:rPr/>
            </w:pPr>
            <w:r w:rsidDel="00000000" w:rsidR="00000000" w:rsidRPr="00000000">
              <w:rPr>
                <w:rtl w:val="0"/>
              </w:rPr>
              <w:t xml:space="preserve">16hr</w:t>
            </w:r>
          </w:p>
        </w:tc>
        <w:tc>
          <w:tcPr>
            <w:vAlign w:val="center"/>
          </w:tcPr>
          <w:p w:rsidR="00000000" w:rsidDel="00000000" w:rsidP="00000000" w:rsidRDefault="00000000" w:rsidRPr="00000000" w14:paraId="00000116">
            <w:pPr>
              <w:spacing w:after="0" w:before="0" w:lineRule="auto"/>
              <w:ind w:left="109" w:right="447" w:firstLine="0"/>
              <w:jc w:val="center"/>
              <w:rPr/>
            </w:pPr>
            <w:r w:rsidDel="00000000" w:rsidR="00000000" w:rsidRPr="00000000">
              <w:rPr>
                <w:rtl w:val="0"/>
              </w:rPr>
              <w:t xml:space="preserve">16hr</w:t>
            </w:r>
          </w:p>
        </w:tc>
        <w:tc>
          <w:tcPr>
            <w:vAlign w:val="center"/>
          </w:tcPr>
          <w:p w:rsidR="00000000" w:rsidDel="00000000" w:rsidP="00000000" w:rsidRDefault="00000000" w:rsidRPr="00000000" w14:paraId="00000117">
            <w:pPr>
              <w:spacing w:after="0" w:before="0" w:lineRule="auto"/>
              <w:ind w:left="109" w:right="447" w:firstLine="0"/>
              <w:jc w:val="center"/>
              <w:rPr/>
            </w:pPr>
            <w:r w:rsidDel="00000000" w:rsidR="00000000" w:rsidRPr="00000000">
              <w:rPr>
                <w:rtl w:val="0"/>
              </w:rPr>
              <w:t xml:space="preserve">Operating hours</w:t>
            </w:r>
          </w:p>
        </w:tc>
      </w:tr>
    </w:tbl>
    <w:p w:rsidR="00000000" w:rsidDel="00000000" w:rsidP="00000000" w:rsidRDefault="00000000" w:rsidRPr="00000000" w14:paraId="00000118">
      <w:pPr>
        <w:widowControl w:val="1"/>
        <w:spacing w:after="200" w:before="0" w:lineRule="auto"/>
        <w:ind w:left="0" w:firstLine="0"/>
        <w:jc w:val="both"/>
        <w:rPr>
          <w:highlight w:val="yellow"/>
        </w:rPr>
      </w:pPr>
      <w:bookmarkStart w:colFirst="0" w:colLast="0" w:name="_heading=h.aoo7nzrxqxww" w:id="3"/>
      <w:bookmarkEnd w:id="3"/>
      <w:r w:rsidDel="00000000" w:rsidR="00000000" w:rsidRPr="00000000">
        <w:rPr>
          <w:rtl w:val="0"/>
        </w:rPr>
      </w:r>
    </w:p>
    <w:p w:rsidR="00000000" w:rsidDel="00000000" w:rsidP="00000000" w:rsidRDefault="00000000" w:rsidRPr="00000000" w14:paraId="00000119">
      <w:pPr>
        <w:ind w:firstLine="357"/>
        <w:rPr/>
      </w:pPr>
      <w:r w:rsidDel="00000000" w:rsidR="00000000" w:rsidRPr="00000000">
        <w:rPr>
          <w:rtl w:val="0"/>
        </w:rPr>
        <w:t xml:space="preserve">Critical Service Level Failure</w:t>
      </w:r>
      <w:r w:rsidDel="00000000" w:rsidR="00000000" w:rsidRPr="00000000">
        <w:rPr>
          <w:rtl w:val="0"/>
        </w:rPr>
      </w:r>
    </w:p>
    <w:p w:rsidR="00000000" w:rsidDel="00000000" w:rsidP="00000000" w:rsidRDefault="00000000" w:rsidRPr="00000000" w14:paraId="0000011A">
      <w:pPr>
        <w:ind w:firstLine="357"/>
        <w:rPr/>
      </w:pPr>
      <w:r w:rsidDel="00000000" w:rsidR="00000000" w:rsidRPr="00000000">
        <w:rPr>
          <w:rtl w:val="0"/>
        </w:rPr>
      </w:r>
    </w:p>
    <w:p w:rsidR="00000000" w:rsidDel="00000000" w:rsidP="00000000" w:rsidRDefault="00000000" w:rsidRPr="00000000" w14:paraId="0000011B">
      <w:pPr>
        <w:numPr>
          <w:ilvl w:val="0"/>
          <w:numId w:val="7"/>
        </w:numPr>
        <w:spacing w:after="0" w:afterAutospacing="0"/>
        <w:ind w:left="720" w:hanging="360"/>
        <w:rPr/>
      </w:pPr>
      <w:r w:rsidDel="00000000" w:rsidR="00000000" w:rsidRPr="00000000">
        <w:rPr>
          <w:rtl w:val="0"/>
        </w:rPr>
        <w:t xml:space="preserve">A Critical Service Level Failure will be deemed to have occurred if the performance of one or more of the Service levels falls below the same Service Failure Threshold on three (3) occasions in any six (6) consecutive Service Periods.</w:t>
      </w:r>
    </w:p>
    <w:p w:rsidR="00000000" w:rsidDel="00000000" w:rsidP="00000000" w:rsidRDefault="00000000" w:rsidRPr="00000000" w14:paraId="0000011C">
      <w:pPr>
        <w:numPr>
          <w:ilvl w:val="0"/>
          <w:numId w:val="7"/>
        </w:numPr>
        <w:spacing w:after="0" w:afterAutospacing="0" w:before="0" w:beforeAutospacing="0"/>
        <w:ind w:left="720" w:hanging="360"/>
        <w:rPr/>
      </w:pPr>
      <w:r w:rsidDel="00000000" w:rsidR="00000000" w:rsidRPr="00000000">
        <w:rPr>
          <w:rtl w:val="0"/>
        </w:rPr>
        <w:t xml:space="preserve">A Critical Service level Failure will be deemed to have occurred if Service Level 1 Cloud Services Uptime falls below 95%.</w:t>
      </w:r>
    </w:p>
    <w:p w:rsidR="00000000" w:rsidDel="00000000" w:rsidP="00000000" w:rsidRDefault="00000000" w:rsidRPr="00000000" w14:paraId="0000011D">
      <w:pPr>
        <w:numPr>
          <w:ilvl w:val="0"/>
          <w:numId w:val="7"/>
        </w:numPr>
        <w:spacing w:after="0" w:afterAutospacing="0" w:before="0" w:beforeAutospacing="0"/>
        <w:ind w:left="720" w:hanging="360"/>
        <w:rPr/>
      </w:pPr>
      <w:r w:rsidDel="00000000" w:rsidR="00000000" w:rsidRPr="00000000">
        <w:rPr>
          <w:rtl w:val="0"/>
        </w:rPr>
        <w:t xml:space="preserve">A Critical Service Level Failure will be deemed to have occurred if Service Level 2 Fault Response and Resolution Time falls below 90%.</w:t>
      </w:r>
    </w:p>
    <w:p w:rsidR="00000000" w:rsidDel="00000000" w:rsidP="00000000" w:rsidRDefault="00000000" w:rsidRPr="00000000" w14:paraId="0000011E">
      <w:pPr>
        <w:numPr>
          <w:ilvl w:val="0"/>
          <w:numId w:val="7"/>
        </w:numPr>
        <w:spacing w:after="0" w:afterAutospacing="0" w:before="0" w:beforeAutospacing="0"/>
        <w:ind w:left="720" w:hanging="360"/>
        <w:rPr/>
      </w:pPr>
      <w:r w:rsidDel="00000000" w:rsidR="00000000" w:rsidRPr="00000000">
        <w:rPr>
          <w:rtl w:val="0"/>
        </w:rPr>
        <w:t xml:space="preserve">A Critical Service Level Failure will be deemed to have occurred if the QOS score falls below 95% of total calls.</w:t>
      </w:r>
    </w:p>
    <w:p w:rsidR="00000000" w:rsidDel="00000000" w:rsidP="00000000" w:rsidRDefault="00000000" w:rsidRPr="00000000" w14:paraId="0000011F">
      <w:pPr>
        <w:numPr>
          <w:ilvl w:val="0"/>
          <w:numId w:val="7"/>
        </w:numPr>
        <w:spacing w:before="0" w:beforeAutospacing="0"/>
        <w:ind w:left="720" w:hanging="360"/>
        <w:rPr/>
      </w:pPr>
      <w:r w:rsidDel="00000000" w:rsidR="00000000" w:rsidRPr="00000000">
        <w:rPr>
          <w:rtl w:val="0"/>
        </w:rPr>
        <w:t xml:space="preserve">In the event of a Critical Service Level Failure, the Buyer shall be entitled to terminate this Call-Off Contract for material Default.</w:t>
      </w:r>
    </w:p>
    <w:p w:rsidR="00000000" w:rsidDel="00000000" w:rsidP="00000000" w:rsidRDefault="00000000" w:rsidRPr="00000000" w14:paraId="00000120">
      <w:pPr>
        <w:pStyle w:val="Heading2"/>
        <w:ind w:left="0" w:firstLine="0"/>
        <w:rPr/>
      </w:pPr>
      <w:r w:rsidDel="00000000" w:rsidR="00000000" w:rsidRPr="00000000">
        <w:rPr>
          <w:rtl w:val="0"/>
        </w:rPr>
      </w:r>
    </w:p>
    <w:p w:rsidR="00000000" w:rsidDel="00000000" w:rsidP="00000000" w:rsidRDefault="00000000" w:rsidRPr="00000000" w14:paraId="00000121">
      <w:pPr>
        <w:pStyle w:val="Heading2"/>
        <w:ind w:left="0" w:firstLine="0"/>
        <w:rPr/>
      </w:pPr>
      <w:r w:rsidDel="00000000" w:rsidR="00000000" w:rsidRPr="00000000">
        <w:rPr>
          <w:rtl w:val="0"/>
        </w:rPr>
      </w:r>
    </w:p>
    <w:p w:rsidR="00000000" w:rsidDel="00000000" w:rsidP="00000000" w:rsidRDefault="00000000" w:rsidRPr="00000000" w14:paraId="00000122">
      <w:pPr>
        <w:pStyle w:val="Heading2"/>
        <w:ind w:left="0" w:firstLine="0"/>
        <w:rPr/>
      </w:pPr>
      <w:r w:rsidDel="00000000" w:rsidR="00000000" w:rsidRPr="00000000">
        <w:rPr>
          <w:sz w:val="24"/>
          <w:szCs w:val="24"/>
          <w:rtl w:val="0"/>
        </w:rPr>
        <w:t xml:space="preserve">The Service Credits shall be calculated on the basis of the following formula:</w:t>
      </w:r>
      <w:r w:rsidDel="00000000" w:rsidR="00000000" w:rsidRPr="00000000">
        <w:rPr>
          <w:rtl w:val="0"/>
        </w:rPr>
      </w:r>
    </w:p>
    <w:p w:rsidR="00000000" w:rsidDel="00000000" w:rsidP="00000000" w:rsidRDefault="00000000" w:rsidRPr="00000000" w14:paraId="00000123">
      <w:pPr>
        <w:pStyle w:val="Heading2"/>
        <w:ind w:left="0" w:firstLine="0"/>
        <w:rPr>
          <w:b w:val="0"/>
          <w:sz w:val="24"/>
          <w:szCs w:val="24"/>
        </w:rPr>
      </w:pPr>
      <w:r w:rsidDel="00000000" w:rsidR="00000000" w:rsidRPr="00000000">
        <w:rPr>
          <w:rtl w:val="0"/>
        </w:rPr>
      </w:r>
    </w:p>
    <w:p w:rsidR="00000000" w:rsidDel="00000000" w:rsidP="00000000" w:rsidRDefault="00000000" w:rsidRPr="00000000" w14:paraId="00000124">
      <w:pPr>
        <w:pStyle w:val="Heading2"/>
        <w:ind w:left="0" w:firstLine="0"/>
        <w:rPr>
          <w:b w:val="0"/>
          <w:sz w:val="24"/>
          <w:szCs w:val="24"/>
        </w:rPr>
      </w:pPr>
      <w:r w:rsidDel="00000000" w:rsidR="00000000" w:rsidRPr="00000000">
        <w:rPr>
          <w:b w:val="0"/>
          <w:sz w:val="24"/>
          <w:szCs w:val="24"/>
          <w:rtl w:val="0"/>
        </w:rPr>
        <w:t xml:space="preserve">Example:</w:t>
      </w:r>
    </w:p>
    <w:p w:rsidR="00000000" w:rsidDel="00000000" w:rsidP="00000000" w:rsidRDefault="00000000" w:rsidRPr="00000000" w14:paraId="00000125">
      <w:pPr>
        <w:pStyle w:val="Heading2"/>
        <w:ind w:left="0" w:firstLine="0"/>
        <w:rPr>
          <w:b w:val="0"/>
          <w:sz w:val="24"/>
          <w:szCs w:val="24"/>
        </w:rPr>
      </w:pPr>
      <w:r w:rsidDel="00000000" w:rsidR="00000000" w:rsidRPr="00000000">
        <w:rPr>
          <w:rtl w:val="0"/>
        </w:rPr>
      </w:r>
    </w:p>
    <w:p w:rsidR="00000000" w:rsidDel="00000000" w:rsidP="00000000" w:rsidRDefault="00000000" w:rsidRPr="00000000" w14:paraId="00000126">
      <w:pPr>
        <w:pStyle w:val="Heading2"/>
        <w:ind w:left="0" w:firstLine="0"/>
        <w:rPr>
          <w:b w:val="0"/>
          <w:sz w:val="24"/>
          <w:szCs w:val="24"/>
        </w:rPr>
      </w:pPr>
      <w:r w:rsidDel="00000000" w:rsidR="00000000" w:rsidRPr="00000000">
        <w:rPr>
          <w:b w:val="0"/>
          <w:sz w:val="24"/>
          <w:szCs w:val="24"/>
          <w:rtl w:val="0"/>
        </w:rPr>
        <w:t xml:space="preserve">Formula: x% (Service Level Threshold) - x% (actual Service Level performance)  </w:t>
      </w:r>
    </w:p>
    <w:p w:rsidR="00000000" w:rsidDel="00000000" w:rsidP="00000000" w:rsidRDefault="00000000" w:rsidRPr="00000000" w14:paraId="00000127">
      <w:pPr>
        <w:pStyle w:val="Heading2"/>
        <w:ind w:left="0" w:firstLine="0"/>
        <w:rPr>
          <w:b w:val="0"/>
          <w:sz w:val="24"/>
          <w:szCs w:val="24"/>
        </w:rPr>
      </w:pPr>
      <w:r w:rsidDel="00000000" w:rsidR="00000000" w:rsidRPr="00000000">
        <w:rPr>
          <w:b w:val="0"/>
          <w:sz w:val="24"/>
          <w:szCs w:val="24"/>
          <w:rtl w:val="0"/>
        </w:rPr>
        <w:t xml:space="preserve">= </w:t>
      </w:r>
    </w:p>
    <w:p w:rsidR="00000000" w:rsidDel="00000000" w:rsidP="00000000" w:rsidRDefault="00000000" w:rsidRPr="00000000" w14:paraId="00000128">
      <w:pPr>
        <w:pStyle w:val="Heading2"/>
        <w:ind w:left="0" w:firstLine="0"/>
        <w:rPr/>
      </w:pPr>
      <w:r w:rsidDel="00000000" w:rsidR="00000000" w:rsidRPr="00000000">
        <w:rPr>
          <w:b w:val="0"/>
          <w:sz w:val="24"/>
          <w:szCs w:val="24"/>
          <w:rtl w:val="0"/>
        </w:rPr>
        <w:t xml:space="preserve">x% of the Charges payable to the Buyer as Service Credits to be deducted from the next Invoice payable by the Buyer</w:t>
      </w:r>
      <w:r w:rsidDel="00000000" w:rsidR="00000000" w:rsidRPr="00000000">
        <w:rPr>
          <w:rtl w:val="0"/>
        </w:rPr>
      </w:r>
    </w:p>
    <w:p w:rsidR="00000000" w:rsidDel="00000000" w:rsidP="00000000" w:rsidRDefault="00000000" w:rsidRPr="00000000" w14:paraId="00000129">
      <w:pPr>
        <w:pStyle w:val="Heading2"/>
        <w:ind w:left="0" w:firstLine="0"/>
        <w:rPr/>
      </w:pPr>
      <w:r w:rsidDel="00000000" w:rsidR="00000000" w:rsidRPr="00000000">
        <w:rPr>
          <w:rtl w:val="0"/>
        </w:rPr>
      </w:r>
    </w:p>
    <w:p w:rsidR="00000000" w:rsidDel="00000000" w:rsidP="00000000" w:rsidRDefault="00000000" w:rsidRPr="00000000" w14:paraId="0000012A">
      <w:pPr>
        <w:pStyle w:val="Heading2"/>
        <w:ind w:left="0" w:firstLine="0"/>
        <w:rPr/>
      </w:pPr>
      <w:r w:rsidDel="00000000" w:rsidR="00000000" w:rsidRPr="00000000">
        <w:rPr>
          <w:rtl w:val="0"/>
        </w:rPr>
      </w:r>
    </w:p>
    <w:p w:rsidR="00000000" w:rsidDel="00000000" w:rsidP="00000000" w:rsidRDefault="00000000" w:rsidRPr="00000000" w14:paraId="0000012B">
      <w:pPr>
        <w:pStyle w:val="Heading2"/>
        <w:ind w:left="0" w:firstLine="0"/>
        <w:rPr/>
      </w:pPr>
      <w:r w:rsidDel="00000000" w:rsidR="00000000" w:rsidRPr="00000000">
        <w:rPr>
          <w:rtl w:val="0"/>
        </w:rPr>
      </w:r>
    </w:p>
    <w:p w:rsidR="00000000" w:rsidDel="00000000" w:rsidP="00000000" w:rsidRDefault="00000000" w:rsidRPr="00000000" w14:paraId="0000012C">
      <w:pPr>
        <w:pStyle w:val="Heading2"/>
        <w:ind w:left="0" w:firstLine="0"/>
        <w:rPr/>
      </w:pPr>
      <w:r w:rsidDel="00000000" w:rsidR="00000000" w:rsidRPr="00000000">
        <w:rPr>
          <w:rtl w:val="0"/>
        </w:rPr>
        <w:t xml:space="preserve">PART B: Not Applicable </w:t>
      </w:r>
    </w:p>
    <w:p w:rsidR="00000000" w:rsidDel="00000000" w:rsidP="00000000" w:rsidRDefault="00000000" w:rsidRPr="00000000" w14:paraId="0000012D">
      <w:pPr>
        <w:pStyle w:val="Heading2"/>
        <w:rPr/>
      </w:pPr>
      <w:r w:rsidDel="00000000" w:rsidR="00000000" w:rsidRPr="00000000">
        <w:rPr>
          <w:rtl w:val="0"/>
        </w:rPr>
        <w:t xml:space="preserve">Long Form Service Levels and Service Credits</w:t>
      </w:r>
    </w:p>
    <w:p w:rsidR="00000000" w:rsidDel="00000000" w:rsidP="00000000" w:rsidRDefault="00000000" w:rsidRPr="00000000" w14:paraId="0000012E">
      <w:pPr>
        <w:pStyle w:val="Heading2"/>
        <w:rPr/>
      </w:pPr>
      <w:r w:rsidDel="00000000" w:rsidR="00000000" w:rsidRPr="00000000">
        <w:rPr>
          <w:rtl w:val="0"/>
        </w:rPr>
      </w:r>
    </w:p>
    <w:p w:rsidR="00000000" w:rsidDel="00000000" w:rsidP="00000000" w:rsidRDefault="00000000" w:rsidRPr="00000000" w14:paraId="0000012F">
      <w:pPr>
        <w:pStyle w:val="Heading2"/>
        <w:rPr/>
      </w:pPr>
      <w:r w:rsidDel="00000000" w:rsidR="00000000" w:rsidRPr="00000000">
        <w:rPr>
          <w:rtl w:val="0"/>
        </w:rPr>
      </w:r>
    </w:p>
    <w:p w:rsidR="00000000" w:rsidDel="00000000" w:rsidP="00000000" w:rsidRDefault="00000000" w:rsidRPr="00000000" w14:paraId="00000130">
      <w:pPr>
        <w:pStyle w:val="Heading2"/>
        <w:rPr/>
      </w:pPr>
      <w:r w:rsidDel="00000000" w:rsidR="00000000" w:rsidRPr="00000000">
        <w:rPr>
          <w:rtl w:val="0"/>
        </w:rPr>
      </w:r>
    </w:p>
    <w:p w:rsidR="00000000" w:rsidDel="00000000" w:rsidP="00000000" w:rsidRDefault="00000000" w:rsidRPr="00000000" w14:paraId="00000131">
      <w:pPr>
        <w:pStyle w:val="Heading2"/>
        <w:rPr/>
      </w:pPr>
      <w:r w:rsidDel="00000000" w:rsidR="00000000" w:rsidRPr="00000000">
        <w:rPr>
          <w:rtl w:val="0"/>
        </w:rPr>
      </w:r>
    </w:p>
    <w:p w:rsidR="00000000" w:rsidDel="00000000" w:rsidP="00000000" w:rsidRDefault="00000000" w:rsidRPr="00000000" w14:paraId="00000132">
      <w:pPr>
        <w:pStyle w:val="Heading2"/>
        <w:rPr/>
      </w:pPr>
      <w:r w:rsidDel="00000000" w:rsidR="00000000" w:rsidRPr="00000000">
        <w:rPr>
          <w:rtl w:val="0"/>
        </w:rPr>
      </w:r>
    </w:p>
    <w:p w:rsidR="00000000" w:rsidDel="00000000" w:rsidP="00000000" w:rsidRDefault="00000000" w:rsidRPr="00000000" w14:paraId="00000133">
      <w:pPr>
        <w:pStyle w:val="Heading2"/>
        <w:rPr/>
      </w:pPr>
      <w:r w:rsidDel="00000000" w:rsidR="00000000" w:rsidRPr="00000000">
        <w:rPr>
          <w:rtl w:val="0"/>
        </w:rPr>
      </w:r>
    </w:p>
    <w:p w:rsidR="00000000" w:rsidDel="00000000" w:rsidP="00000000" w:rsidRDefault="00000000" w:rsidRPr="00000000" w14:paraId="00000134">
      <w:pPr>
        <w:pStyle w:val="Heading2"/>
        <w:rPr/>
      </w:pPr>
      <w:r w:rsidDel="00000000" w:rsidR="00000000" w:rsidRPr="00000000">
        <w:rPr>
          <w:rtl w:val="0"/>
        </w:rPr>
      </w:r>
    </w:p>
    <w:p w:rsidR="00000000" w:rsidDel="00000000" w:rsidP="00000000" w:rsidRDefault="00000000" w:rsidRPr="00000000" w14:paraId="00000135">
      <w:pPr>
        <w:pStyle w:val="Heading2"/>
        <w:rPr/>
      </w:pPr>
      <w:r w:rsidDel="00000000" w:rsidR="00000000" w:rsidRPr="00000000">
        <w:rPr>
          <w:rtl w:val="0"/>
        </w:rPr>
      </w:r>
    </w:p>
    <w:p w:rsidR="00000000" w:rsidDel="00000000" w:rsidP="00000000" w:rsidRDefault="00000000" w:rsidRPr="00000000" w14:paraId="00000136">
      <w:pPr>
        <w:pStyle w:val="Heading2"/>
        <w:rPr/>
      </w:pPr>
      <w:r w:rsidDel="00000000" w:rsidR="00000000" w:rsidRPr="00000000">
        <w:rPr>
          <w:rtl w:val="0"/>
        </w:rPr>
      </w:r>
    </w:p>
    <w:p w:rsidR="00000000" w:rsidDel="00000000" w:rsidP="00000000" w:rsidRDefault="00000000" w:rsidRPr="00000000" w14:paraId="00000137">
      <w:pPr>
        <w:pStyle w:val="Heading2"/>
        <w:rPr/>
      </w:pPr>
      <w:r w:rsidDel="00000000" w:rsidR="00000000" w:rsidRPr="00000000">
        <w:rPr>
          <w:rtl w:val="0"/>
        </w:rPr>
      </w:r>
    </w:p>
    <w:p w:rsidR="00000000" w:rsidDel="00000000" w:rsidP="00000000" w:rsidRDefault="00000000" w:rsidRPr="00000000" w14:paraId="00000138">
      <w:pPr>
        <w:pStyle w:val="Heading2"/>
        <w:rPr/>
      </w:pPr>
      <w:r w:rsidDel="00000000" w:rsidR="00000000" w:rsidRPr="00000000">
        <w:rPr>
          <w:rtl w:val="0"/>
        </w:rPr>
      </w:r>
    </w:p>
    <w:p w:rsidR="00000000" w:rsidDel="00000000" w:rsidP="00000000" w:rsidRDefault="00000000" w:rsidRPr="00000000" w14:paraId="00000139">
      <w:pPr>
        <w:pStyle w:val="Heading2"/>
        <w:rPr/>
      </w:pPr>
      <w:r w:rsidDel="00000000" w:rsidR="00000000" w:rsidRPr="00000000">
        <w:rPr>
          <w:rtl w:val="0"/>
        </w:rPr>
      </w:r>
    </w:p>
    <w:p w:rsidR="00000000" w:rsidDel="00000000" w:rsidP="00000000" w:rsidRDefault="00000000" w:rsidRPr="00000000" w14:paraId="0000013A">
      <w:pPr>
        <w:pStyle w:val="Heading2"/>
        <w:rPr/>
      </w:pPr>
      <w:r w:rsidDel="00000000" w:rsidR="00000000" w:rsidRPr="00000000">
        <w:rPr>
          <w:rtl w:val="0"/>
        </w:rPr>
      </w:r>
    </w:p>
    <w:p w:rsidR="00000000" w:rsidDel="00000000" w:rsidP="00000000" w:rsidRDefault="00000000" w:rsidRPr="00000000" w14:paraId="0000013B">
      <w:pPr>
        <w:pStyle w:val="Heading2"/>
        <w:rPr/>
      </w:pPr>
      <w:r w:rsidDel="00000000" w:rsidR="00000000" w:rsidRPr="00000000">
        <w:rPr>
          <w:rtl w:val="0"/>
        </w:rPr>
      </w:r>
    </w:p>
    <w:p w:rsidR="00000000" w:rsidDel="00000000" w:rsidP="00000000" w:rsidRDefault="00000000" w:rsidRPr="00000000" w14:paraId="0000013C">
      <w:pPr>
        <w:pStyle w:val="Heading2"/>
        <w:rPr/>
      </w:pPr>
      <w:r w:rsidDel="00000000" w:rsidR="00000000" w:rsidRPr="00000000">
        <w:rPr>
          <w:rtl w:val="0"/>
        </w:rPr>
      </w:r>
    </w:p>
    <w:p w:rsidR="00000000" w:rsidDel="00000000" w:rsidP="00000000" w:rsidRDefault="00000000" w:rsidRPr="00000000" w14:paraId="0000013D">
      <w:pPr>
        <w:pStyle w:val="Heading2"/>
        <w:rPr/>
      </w:pPr>
      <w:r w:rsidDel="00000000" w:rsidR="00000000" w:rsidRPr="00000000">
        <w:rPr>
          <w:rtl w:val="0"/>
        </w:rPr>
      </w:r>
    </w:p>
    <w:p w:rsidR="00000000" w:rsidDel="00000000" w:rsidP="00000000" w:rsidRDefault="00000000" w:rsidRPr="00000000" w14:paraId="0000013E">
      <w:pPr>
        <w:pStyle w:val="Heading2"/>
        <w:rPr/>
      </w:pPr>
      <w:r w:rsidDel="00000000" w:rsidR="00000000" w:rsidRPr="00000000">
        <w:rPr>
          <w:rtl w:val="0"/>
        </w:rPr>
      </w:r>
    </w:p>
    <w:p w:rsidR="00000000" w:rsidDel="00000000" w:rsidP="00000000" w:rsidRDefault="00000000" w:rsidRPr="00000000" w14:paraId="0000013F">
      <w:pPr>
        <w:pStyle w:val="Heading2"/>
        <w:rPr/>
      </w:pPr>
      <w:r w:rsidDel="00000000" w:rsidR="00000000" w:rsidRPr="00000000">
        <w:rPr>
          <w:rtl w:val="0"/>
        </w:rPr>
      </w:r>
    </w:p>
    <w:p w:rsidR="00000000" w:rsidDel="00000000" w:rsidP="00000000" w:rsidRDefault="00000000" w:rsidRPr="00000000" w14:paraId="00000140">
      <w:pPr>
        <w:pStyle w:val="Heading2"/>
        <w:rPr/>
      </w:pPr>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142">
      <w:pPr>
        <w:pStyle w:val="Heading2"/>
        <w:rPr/>
      </w:pPr>
      <w:r w:rsidDel="00000000" w:rsidR="00000000" w:rsidRPr="00000000">
        <w:rPr>
          <w:rtl w:val="0"/>
        </w:rPr>
      </w:r>
    </w:p>
    <w:p w:rsidR="00000000" w:rsidDel="00000000" w:rsidP="00000000" w:rsidRDefault="00000000" w:rsidRPr="00000000" w14:paraId="00000143">
      <w:pPr>
        <w:pStyle w:val="Heading2"/>
        <w:rPr/>
      </w:pPr>
      <w:r w:rsidDel="00000000" w:rsidR="00000000" w:rsidRPr="00000000">
        <w:rPr>
          <w:rtl w:val="0"/>
        </w:rPr>
      </w:r>
    </w:p>
    <w:p w:rsidR="00000000" w:rsidDel="00000000" w:rsidP="00000000" w:rsidRDefault="00000000" w:rsidRPr="00000000" w14:paraId="00000144">
      <w:pPr>
        <w:pStyle w:val="Heading2"/>
        <w:rPr/>
      </w:pPr>
      <w:r w:rsidDel="00000000" w:rsidR="00000000" w:rsidRPr="00000000">
        <w:rPr>
          <w:rtl w:val="0"/>
        </w:rPr>
      </w:r>
    </w:p>
    <w:p w:rsidR="00000000" w:rsidDel="00000000" w:rsidP="00000000" w:rsidRDefault="00000000" w:rsidRPr="00000000" w14:paraId="00000145">
      <w:pPr>
        <w:pStyle w:val="Heading2"/>
        <w:rPr/>
      </w:pPr>
      <w:r w:rsidDel="00000000" w:rsidR="00000000" w:rsidRPr="00000000">
        <w:rPr>
          <w:rtl w:val="0"/>
        </w:rPr>
      </w:r>
    </w:p>
    <w:p w:rsidR="00000000" w:rsidDel="00000000" w:rsidP="00000000" w:rsidRDefault="00000000" w:rsidRPr="00000000" w14:paraId="00000146">
      <w:pPr>
        <w:pStyle w:val="Heading2"/>
        <w:rPr/>
      </w:pPr>
      <w:r w:rsidDel="00000000" w:rsidR="00000000" w:rsidRPr="00000000">
        <w:rPr>
          <w:rtl w:val="0"/>
        </w:rPr>
      </w:r>
    </w:p>
    <w:p w:rsidR="00000000" w:rsidDel="00000000" w:rsidP="00000000" w:rsidRDefault="00000000" w:rsidRPr="00000000" w14:paraId="00000147">
      <w:pPr>
        <w:pStyle w:val="Heading2"/>
        <w:rPr/>
      </w:pPr>
      <w:r w:rsidDel="00000000" w:rsidR="00000000" w:rsidRPr="00000000">
        <w:rPr>
          <w:rtl w:val="0"/>
        </w:rPr>
      </w:r>
    </w:p>
    <w:p w:rsidR="00000000" w:rsidDel="00000000" w:rsidP="00000000" w:rsidRDefault="00000000" w:rsidRPr="00000000" w14:paraId="00000148">
      <w:pPr>
        <w:pStyle w:val="Heading2"/>
        <w:ind w:left="0" w:firstLine="0"/>
        <w:rPr>
          <w:color w:val="6aa84f"/>
        </w:rPr>
      </w:pPr>
      <w:r w:rsidDel="00000000" w:rsidR="00000000" w:rsidRPr="00000000">
        <w:rPr>
          <w:rtl w:val="0"/>
        </w:rPr>
      </w:r>
    </w:p>
    <w:p w:rsidR="00000000" w:rsidDel="00000000" w:rsidP="00000000" w:rsidRDefault="00000000" w:rsidRPr="00000000" w14:paraId="00000149">
      <w:pPr>
        <w:pStyle w:val="Heading2"/>
        <w:ind w:left="0" w:firstLine="0"/>
        <w:rPr/>
      </w:pPr>
      <w:r w:rsidDel="00000000" w:rsidR="00000000" w:rsidRPr="00000000">
        <w:rPr>
          <w:rtl w:val="0"/>
        </w:rPr>
        <w:t xml:space="preserve">Part C: Performance Monitoring </w:t>
      </w:r>
    </w:p>
    <w:p w:rsidR="00000000" w:rsidDel="00000000" w:rsidP="00000000" w:rsidRDefault="00000000" w:rsidRPr="00000000" w14:paraId="0000014A">
      <w:pPr>
        <w:ind w:firstLine="357"/>
        <w:rPr/>
      </w:pPr>
      <w:r w:rsidDel="00000000" w:rsidR="00000000" w:rsidRPr="00000000">
        <w:rPr>
          <w:rtl w:val="0"/>
        </w:rPr>
      </w:r>
    </w:p>
    <w:p w:rsidR="00000000" w:rsidDel="00000000" w:rsidP="00000000" w:rsidRDefault="00000000" w:rsidRPr="00000000" w14:paraId="0000014B">
      <w:pPr>
        <w:numPr>
          <w:ilvl w:val="0"/>
          <w:numId w:val="1"/>
        </w:numPr>
        <w:pBdr>
          <w:top w:space="0" w:sz="0" w:val="nil"/>
          <w:left w:space="0" w:sz="0" w:val="nil"/>
          <w:bottom w:space="0" w:sz="0" w:val="nil"/>
          <w:right w:space="0" w:sz="0" w:val="nil"/>
          <w:between w:space="0" w:sz="0" w:val="nil"/>
        </w:pBdr>
        <w:spacing w:after="0" w:lineRule="auto"/>
        <w:ind w:left="360" w:hanging="360"/>
        <w:rPr>
          <w:b w:val="1"/>
          <w:color w:val="000000"/>
        </w:rPr>
      </w:pPr>
      <w:r w:rsidDel="00000000" w:rsidR="00000000" w:rsidRPr="00000000">
        <w:rPr>
          <w:b w:val="1"/>
          <w:color w:val="000000"/>
          <w:rtl w:val="0"/>
        </w:rPr>
        <w:t xml:space="preserve">Performance Monitoring and Performance Review</w:t>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14D">
      <w:pPr>
        <w:numPr>
          <w:ilvl w:val="1"/>
          <w:numId w:val="1"/>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Part C to this Call-Off Schedule provides the methodology for monitoring the provision of the Services:</w:t>
      </w:r>
      <w:r w:rsidDel="00000000" w:rsidR="00000000" w:rsidRPr="00000000">
        <w:rPr>
          <w:rtl w:val="0"/>
        </w:rPr>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4F">
      <w:pPr>
        <w:numPr>
          <w:ilvl w:val="2"/>
          <w:numId w:val="1"/>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to ensure that the Supplier is complying with the Service Levels; and</w:t>
      </w:r>
      <w:r w:rsidDel="00000000" w:rsidR="00000000" w:rsidRPr="00000000">
        <w:rPr>
          <w:rtl w:val="0"/>
        </w:rPr>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51">
      <w:pPr>
        <w:numPr>
          <w:ilvl w:val="2"/>
          <w:numId w:val="1"/>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for identifying any failures to achieve Service Levels in the performance of the Supplier and/or provision of the Services (may also be referred to as a "Performance Monitoring System").</w:t>
      </w:r>
      <w:r w:rsidDel="00000000" w:rsidR="00000000" w:rsidRPr="00000000">
        <w:rPr>
          <w:rtl w:val="0"/>
        </w:rPr>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54">
      <w:pPr>
        <w:numPr>
          <w:ilvl w:val="1"/>
          <w:numId w:val="1"/>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r w:rsidDel="00000000" w:rsidR="00000000" w:rsidRPr="00000000">
        <w:rPr>
          <w:rtl w:val="0"/>
        </w:rPr>
      </w:r>
    </w:p>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56">
      <w:pPr>
        <w:numPr>
          <w:ilvl w:val="1"/>
          <w:numId w:val="1"/>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The Supplier shall report all failures to achieve Service Levels and any Critical Service Level Failure to the Buyer in accordance with the processes agreed in Paragraph 1.2 of Part C of this Call-Off Schedule above.</w:t>
      </w:r>
      <w:r w:rsidDel="00000000" w:rsidR="00000000" w:rsidRPr="00000000">
        <w:rPr>
          <w:rtl w:val="0"/>
        </w:rPr>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58">
      <w:pPr>
        <w:numPr>
          <w:ilvl w:val="1"/>
          <w:numId w:val="1"/>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The Supplier shall provide the Buyer with performance monitoring reports ("Performance Monitoring Reports") in accordance with the process and timescales agreed pursuant to paragraph 1.2 of Part C of this Schedule which shall contain, as a minimum, the following information in respect of the relevant Service Period just ended:</w:t>
      </w:r>
      <w:r w:rsidDel="00000000" w:rsidR="00000000" w:rsidRPr="00000000">
        <w:rPr>
          <w:rtl w:val="0"/>
        </w:rPr>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5B">
      <w:pPr>
        <w:numPr>
          <w:ilvl w:val="2"/>
          <w:numId w:val="1"/>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for each Service Level, the actual performance achieved over the Service Level for the relevant Service Period;</w:t>
      </w:r>
      <w:r w:rsidDel="00000000" w:rsidR="00000000" w:rsidRPr="00000000">
        <w:rPr>
          <w:rtl w:val="0"/>
        </w:rPr>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5D">
      <w:pPr>
        <w:numPr>
          <w:ilvl w:val="2"/>
          <w:numId w:val="1"/>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a summary of all failures to achieve Service Levels that occurred during that Service Period;</w:t>
      </w: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5F">
      <w:pPr>
        <w:numPr>
          <w:ilvl w:val="2"/>
          <w:numId w:val="1"/>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details of any Critical Service Level Failures;</w:t>
      </w:r>
      <w:r w:rsidDel="00000000" w:rsidR="00000000" w:rsidRPr="00000000">
        <w:rPr>
          <w:rtl w:val="0"/>
        </w:rPr>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61">
      <w:pPr>
        <w:numPr>
          <w:ilvl w:val="2"/>
          <w:numId w:val="1"/>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for any repeat failures, actions taken to resolve the underlying cause and prevent recurrence;</w:t>
      </w:r>
      <w:r w:rsidDel="00000000" w:rsidR="00000000" w:rsidRPr="00000000">
        <w:rPr>
          <w:rtl w:val="0"/>
        </w:rPr>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63">
      <w:pPr>
        <w:numPr>
          <w:ilvl w:val="2"/>
          <w:numId w:val="1"/>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the Service Credits to be applied in respect of the relevant period indicating the failures and Service Levels to which the Service Credits relate; and</w:t>
      </w:r>
      <w:r w:rsidDel="00000000" w:rsidR="00000000" w:rsidRPr="00000000">
        <w:rPr>
          <w:rtl w:val="0"/>
        </w:rPr>
      </w:r>
    </w:p>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65">
      <w:pPr>
        <w:numPr>
          <w:ilvl w:val="2"/>
          <w:numId w:val="1"/>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such other details as the Buyer may reasonably require from time to time.</w:t>
      </w:r>
      <w:r w:rsidDel="00000000" w:rsidR="00000000" w:rsidRPr="00000000">
        <w:rPr>
          <w:rtl w:val="0"/>
        </w:rPr>
      </w:r>
    </w:p>
    <w:p w:rsidR="00000000" w:rsidDel="00000000" w:rsidP="00000000" w:rsidRDefault="00000000" w:rsidRPr="00000000" w14:paraId="00000166">
      <w:pPr>
        <w:numPr>
          <w:ilvl w:val="1"/>
          <w:numId w:val="1"/>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The Parties shall attend meetings to discuss Performance Monitoring Reports </w:t>
      </w:r>
      <w:r w:rsidDel="00000000" w:rsidR="00000000" w:rsidRPr="00000000">
        <w:rPr>
          <w:b w:val="1"/>
          <w:color w:val="000000"/>
          <w:rtl w:val="0"/>
        </w:rPr>
        <w:t xml:space="preserve">("Performance Review Meetings")</w:t>
      </w:r>
      <w:r w:rsidDel="00000000" w:rsidR="00000000" w:rsidRPr="00000000">
        <w:rPr>
          <w:color w:val="000000"/>
          <w:rtl w:val="0"/>
        </w:rPr>
        <w:t xml:space="preserve"> on a Monthly basis. The Performance Review Meetings will be the forum for the review by the Supplier and the Buyer of the Performance Monitoring Reports.  The Performance Review Meetings shall:</w:t>
      </w:r>
      <w:r w:rsidDel="00000000" w:rsidR="00000000" w:rsidRPr="00000000">
        <w:rPr>
          <w:rtl w:val="0"/>
        </w:rPr>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68">
      <w:pPr>
        <w:numPr>
          <w:ilvl w:val="2"/>
          <w:numId w:val="1"/>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take place within one (1) week of the Performance Monitoring Reports being issued by the Supplier at such location and time (within normal business hours) as the Buyer shall reasonably require;</w:t>
      </w:r>
      <w:r w:rsidDel="00000000" w:rsidR="00000000" w:rsidRPr="00000000">
        <w:rPr>
          <w:rtl w:val="0"/>
        </w:rPr>
      </w:r>
    </w:p>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6A">
      <w:pPr>
        <w:numPr>
          <w:ilvl w:val="2"/>
          <w:numId w:val="1"/>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be attended by the Supplier's Representative and the Buyer’s Representative; and</w:t>
      </w:r>
      <w:r w:rsidDel="00000000" w:rsidR="00000000" w:rsidRPr="00000000">
        <w:rPr>
          <w:rtl w:val="0"/>
        </w:rPr>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6C">
      <w:pPr>
        <w:numPr>
          <w:ilvl w:val="2"/>
          <w:numId w:val="1"/>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be fully minuted by the Supplier and the minutes will be circulated by the Supplier to all attendees at the relevant meeting and also to the Buyer’s Representative and any other recipients agreed at the relevant meeting.  </w:t>
      </w: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6F">
      <w:pPr>
        <w:numPr>
          <w:ilvl w:val="1"/>
          <w:numId w:val="1"/>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The minutes of the preceding Month's Performance Review Meeting will be agreed and signed by both the Supplier's Representative and the Buyer’s Representative at each meeting.</w:t>
      </w: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71">
      <w:pPr>
        <w:numPr>
          <w:ilvl w:val="1"/>
          <w:numId w:val="1"/>
        </w:numPr>
        <w:pBdr>
          <w:top w:space="0" w:sz="0" w:val="nil"/>
          <w:left w:space="0" w:sz="0" w:val="nil"/>
          <w:bottom w:space="0" w:sz="0" w:val="nil"/>
          <w:right w:space="0" w:sz="0" w:val="nil"/>
          <w:between w:space="0" w:sz="0" w:val="nil"/>
        </w:pBdr>
        <w:spacing w:before="0" w:lineRule="auto"/>
        <w:ind w:left="792" w:hanging="432"/>
        <w:rPr/>
      </w:pPr>
      <w:r w:rsidDel="00000000" w:rsidR="00000000" w:rsidRPr="00000000">
        <w:rPr>
          <w:color w:val="000000"/>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r w:rsidDel="00000000" w:rsidR="00000000" w:rsidRPr="00000000">
        <w:rPr>
          <w:rtl w:val="0"/>
        </w:rPr>
      </w:r>
    </w:p>
    <w:p w:rsidR="00000000" w:rsidDel="00000000" w:rsidP="00000000" w:rsidRDefault="00000000" w:rsidRPr="00000000" w14:paraId="00000172">
      <w:pPr>
        <w:ind w:firstLine="357"/>
        <w:rPr/>
      </w:pPr>
      <w:r w:rsidDel="00000000" w:rsidR="00000000" w:rsidRPr="00000000">
        <w:rPr>
          <w:rtl w:val="0"/>
        </w:rPr>
      </w:r>
    </w:p>
    <w:p w:rsidR="00000000" w:rsidDel="00000000" w:rsidP="00000000" w:rsidRDefault="00000000" w:rsidRPr="00000000" w14:paraId="00000173">
      <w:pPr>
        <w:numPr>
          <w:ilvl w:val="0"/>
          <w:numId w:val="1"/>
        </w:numPr>
        <w:pBdr>
          <w:top w:space="0" w:sz="0" w:val="nil"/>
          <w:left w:space="0" w:sz="0" w:val="nil"/>
          <w:bottom w:space="0" w:sz="0" w:val="nil"/>
          <w:right w:space="0" w:sz="0" w:val="nil"/>
          <w:between w:space="0" w:sz="0" w:val="nil"/>
        </w:pBdr>
        <w:spacing w:after="0" w:lineRule="auto"/>
        <w:ind w:left="360" w:hanging="360"/>
        <w:rPr>
          <w:b w:val="1"/>
          <w:color w:val="000000"/>
        </w:rPr>
      </w:pPr>
      <w:r w:rsidDel="00000000" w:rsidR="00000000" w:rsidRPr="00000000">
        <w:rPr>
          <w:b w:val="1"/>
          <w:color w:val="000000"/>
          <w:rtl w:val="0"/>
        </w:rPr>
        <w:t xml:space="preserve">Satisfaction Surveys</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175">
      <w:pPr>
        <w:numPr>
          <w:ilvl w:val="1"/>
          <w:numId w:val="1"/>
        </w:numPr>
        <w:pBdr>
          <w:top w:space="0" w:sz="0" w:val="nil"/>
          <w:left w:space="0" w:sz="0" w:val="nil"/>
          <w:bottom w:space="0" w:sz="0" w:val="nil"/>
          <w:right w:space="0" w:sz="0" w:val="nil"/>
          <w:between w:space="0" w:sz="0" w:val="nil"/>
        </w:pBdr>
        <w:spacing w:before="0" w:lineRule="auto"/>
        <w:ind w:left="792" w:hanging="432"/>
        <w:rPr/>
      </w:pPr>
      <w:r w:rsidDel="00000000" w:rsidR="00000000" w:rsidRPr="00000000">
        <w:rPr>
          <w:color w:val="000000"/>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Del="00000000" w:rsidR="00000000" w:rsidRPr="00000000">
        <w:rPr>
          <w:rtl w:val="0"/>
        </w:rPr>
      </w:r>
    </w:p>
    <w:p w:rsidR="00000000" w:rsidDel="00000000" w:rsidP="00000000" w:rsidRDefault="00000000" w:rsidRPr="00000000" w14:paraId="00000176">
      <w:pPr>
        <w:ind w:firstLine="357"/>
        <w:rPr/>
      </w:pPr>
      <w:r w:rsidDel="00000000" w:rsidR="00000000" w:rsidRPr="00000000">
        <w:rPr>
          <w:rtl w:val="0"/>
        </w:rPr>
      </w:r>
    </w:p>
    <w:p w:rsidR="00000000" w:rsidDel="00000000" w:rsidP="00000000" w:rsidRDefault="00000000" w:rsidRPr="00000000" w14:paraId="00000177">
      <w:pPr>
        <w:ind w:left="0" w:firstLine="0"/>
        <w:rPr>
          <w:shd w:fill="6aa84f" w:val="clear"/>
        </w:rPr>
      </w:pPr>
      <w:r w:rsidDel="00000000" w:rsidR="00000000" w:rsidRPr="00000000">
        <w:rPr>
          <w:rtl w:val="0"/>
        </w:rPr>
      </w:r>
    </w:p>
    <w:p w:rsidR="00000000" w:rsidDel="00000000" w:rsidP="00000000" w:rsidRDefault="00000000" w:rsidRPr="00000000" w14:paraId="00000178">
      <w:pPr>
        <w:ind w:left="0" w:firstLine="0"/>
        <w:rPr>
          <w:b w:val="1"/>
          <w:sz w:val="36"/>
          <w:szCs w:val="36"/>
          <w:shd w:fill="6aa84f" w:val="clear"/>
        </w:rPr>
      </w:pPr>
      <w:r w:rsidDel="00000000" w:rsidR="00000000" w:rsidRPr="00000000">
        <w:rPr>
          <w:rtl w:val="0"/>
        </w:rPr>
      </w:r>
    </w:p>
    <w:p w:rsidR="00000000" w:rsidDel="00000000" w:rsidP="00000000" w:rsidRDefault="00000000" w:rsidRPr="00000000" w14:paraId="00000179">
      <w:pPr>
        <w:ind w:left="0" w:firstLine="0"/>
        <w:rPr>
          <w:b w:val="1"/>
          <w:sz w:val="36"/>
          <w:szCs w:val="36"/>
          <w:shd w:fill="6aa84f" w:val="clear"/>
        </w:rPr>
      </w:pPr>
      <w:r w:rsidDel="00000000" w:rsidR="00000000" w:rsidRPr="00000000">
        <w:rPr>
          <w:rtl w:val="0"/>
        </w:rPr>
      </w:r>
    </w:p>
    <w:p w:rsidR="00000000" w:rsidDel="00000000" w:rsidP="00000000" w:rsidRDefault="00000000" w:rsidRPr="00000000" w14:paraId="0000017A">
      <w:pPr>
        <w:ind w:left="0" w:firstLine="0"/>
        <w:rPr>
          <w:b w:val="1"/>
          <w:sz w:val="36"/>
          <w:szCs w:val="36"/>
          <w:shd w:fill="6aa84f" w:val="clear"/>
        </w:rPr>
      </w:pPr>
      <w:r w:rsidDel="00000000" w:rsidR="00000000" w:rsidRPr="00000000">
        <w:rPr>
          <w:rtl w:val="0"/>
        </w:rPr>
      </w:r>
    </w:p>
    <w:p w:rsidR="00000000" w:rsidDel="00000000" w:rsidP="00000000" w:rsidRDefault="00000000" w:rsidRPr="00000000" w14:paraId="0000017B">
      <w:pPr>
        <w:ind w:left="0" w:firstLine="0"/>
        <w:rPr>
          <w:b w:val="1"/>
          <w:sz w:val="36"/>
          <w:szCs w:val="36"/>
          <w:shd w:fill="6aa84f" w:val="clear"/>
        </w:rPr>
      </w:pPr>
      <w:r w:rsidDel="00000000" w:rsidR="00000000" w:rsidRPr="00000000">
        <w:rPr>
          <w:rtl w:val="0"/>
        </w:rPr>
      </w:r>
    </w:p>
    <w:p w:rsidR="00000000" w:rsidDel="00000000" w:rsidP="00000000" w:rsidRDefault="00000000" w:rsidRPr="00000000" w14:paraId="0000017C">
      <w:pPr>
        <w:ind w:left="0" w:firstLine="0"/>
        <w:rPr>
          <w:sz w:val="36"/>
          <w:szCs w:val="36"/>
        </w:rPr>
      </w:pPr>
      <w:r w:rsidDel="00000000" w:rsidR="00000000" w:rsidRPr="00000000">
        <w:rPr>
          <w:sz w:val="36"/>
          <w:szCs w:val="36"/>
          <w:rtl w:val="0"/>
        </w:rPr>
        <w:t xml:space="preserve">PART C ANNEX 1: ADDITIONAL PERFORMANCE MONITORING REQUIREMENTS</w:t>
      </w:r>
    </w:p>
    <w:p w:rsidR="00000000" w:rsidDel="00000000" w:rsidP="00000000" w:rsidRDefault="00000000" w:rsidRPr="00000000" w14:paraId="0000017D">
      <w:pPr>
        <w:ind w:left="0" w:firstLine="0"/>
        <w:rPr>
          <w:b w:val="1"/>
          <w:sz w:val="36"/>
          <w:szCs w:val="36"/>
        </w:rPr>
      </w:pPr>
      <w:r w:rsidDel="00000000" w:rsidR="00000000" w:rsidRPr="00000000">
        <w:rPr>
          <w:rtl w:val="0"/>
        </w:rPr>
      </w:r>
    </w:p>
    <w:p w:rsidR="00000000" w:rsidDel="00000000" w:rsidP="00000000" w:rsidRDefault="00000000" w:rsidRPr="00000000" w14:paraId="0000017E">
      <w:pPr>
        <w:widowControl w:val="1"/>
        <w:spacing w:after="0" w:before="0" w:lineRule="auto"/>
        <w:ind w:left="0" w:firstLine="0"/>
        <w:rPr>
          <w:rFonts w:ascii="Times New Roman" w:cs="Times New Roman" w:eastAsia="Times New Roman" w:hAnsi="Times New Roman"/>
        </w:rPr>
      </w:pPr>
      <w:r w:rsidDel="00000000" w:rsidR="00000000" w:rsidRPr="00000000">
        <w:rPr>
          <w:color w:val="000000"/>
          <w:rtl w:val="0"/>
        </w:rPr>
        <w:t xml:space="preserve">The Buyer reserves the right to modify KPIs based on various criteria, including changes in business needs, customer feedback, evolving technologies, as well as threats and risks.</w:t>
      </w:r>
      <w:r w:rsidDel="00000000" w:rsidR="00000000" w:rsidRPr="00000000">
        <w:rPr>
          <w:rtl w:val="0"/>
        </w:rPr>
      </w:r>
    </w:p>
    <w:p w:rsidR="00000000" w:rsidDel="00000000" w:rsidP="00000000" w:rsidRDefault="00000000" w:rsidRPr="00000000" w14:paraId="0000017F">
      <w:pPr>
        <w:widowControl w:val="1"/>
        <w:spacing w:after="0" w:before="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0">
      <w:pPr>
        <w:widowControl w:val="1"/>
        <w:spacing w:after="0" w:before="0" w:lineRule="auto"/>
        <w:ind w:left="0" w:firstLine="0"/>
        <w:rPr>
          <w:rFonts w:ascii="Times New Roman" w:cs="Times New Roman" w:eastAsia="Times New Roman" w:hAnsi="Times New Roman"/>
        </w:rPr>
      </w:pPr>
      <w:r w:rsidDel="00000000" w:rsidR="00000000" w:rsidRPr="00000000">
        <w:rPr>
          <w:color w:val="000000"/>
          <w:rtl w:val="0"/>
        </w:rPr>
        <w:t xml:space="preserve">Amendments to KPIs will be made through agreement with the winning Supplier, and the Buyer recognises that, in certain circumstances, this may require changes to pricing that also need agreement.</w:t>
      </w:r>
      <w:r w:rsidDel="00000000" w:rsidR="00000000" w:rsidRPr="00000000">
        <w:rPr>
          <w:rtl w:val="0"/>
        </w:rPr>
      </w:r>
    </w:p>
    <w:p w:rsidR="00000000" w:rsidDel="00000000" w:rsidP="00000000" w:rsidRDefault="00000000" w:rsidRPr="00000000" w14:paraId="00000181">
      <w:pPr>
        <w:ind w:left="0" w:firstLine="0"/>
        <w:rPr>
          <w:b w:val="1"/>
          <w:sz w:val="36"/>
          <w:szCs w:val="36"/>
        </w:rPr>
      </w:pPr>
      <w:r w:rsidDel="00000000" w:rsidR="00000000" w:rsidRPr="00000000">
        <w:rPr>
          <w:rtl w:val="0"/>
        </w:rPr>
      </w:r>
    </w:p>
    <w:tbl>
      <w:tblPr>
        <w:tblStyle w:val="Table4"/>
        <w:tblW w:w="9016.0" w:type="dxa"/>
        <w:jc w:val="left"/>
        <w:tblLayout w:type="fixed"/>
        <w:tblLook w:val="0400"/>
      </w:tblPr>
      <w:tblGrid>
        <w:gridCol w:w="2627"/>
        <w:gridCol w:w="4839"/>
        <w:gridCol w:w="1550"/>
        <w:tblGridChange w:id="0">
          <w:tblGrid>
            <w:gridCol w:w="2627"/>
            <w:gridCol w:w="4839"/>
            <w:gridCol w:w="1550"/>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2">
            <w:pPr>
              <w:widowControl w:val="1"/>
              <w:spacing w:after="0" w:before="0" w:lineRule="auto"/>
              <w:ind w:left="0" w:firstLine="0"/>
              <w:jc w:val="center"/>
              <w:rPr>
                <w:rFonts w:ascii="Times New Roman" w:cs="Times New Roman" w:eastAsia="Times New Roman" w:hAnsi="Times New Roman"/>
                <w:b w:val="1"/>
              </w:rPr>
            </w:pPr>
            <w:r w:rsidDel="00000000" w:rsidR="00000000" w:rsidRPr="00000000">
              <w:rPr>
                <w:b w:val="1"/>
                <w:color w:val="000000"/>
                <w:rtl w:val="0"/>
              </w:rPr>
              <w:t xml:space="preserve">KPI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3">
            <w:pPr>
              <w:widowControl w:val="1"/>
              <w:spacing w:after="0" w:before="0" w:lineRule="auto"/>
              <w:ind w:left="0" w:firstLine="0"/>
              <w:jc w:val="center"/>
              <w:rPr>
                <w:rFonts w:ascii="Times New Roman" w:cs="Times New Roman" w:eastAsia="Times New Roman" w:hAnsi="Times New Roman"/>
                <w:b w:val="1"/>
              </w:rPr>
            </w:pPr>
            <w:r w:rsidDel="00000000" w:rsidR="00000000" w:rsidRPr="00000000">
              <w:rPr>
                <w:b w:val="1"/>
                <w:color w:val="000000"/>
                <w:rtl w:val="0"/>
              </w:rPr>
              <w:t xml:space="preserve">Description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4">
            <w:pPr>
              <w:widowControl w:val="1"/>
              <w:spacing w:after="0" w:before="0" w:lineRule="auto"/>
              <w:ind w:left="0" w:firstLine="0"/>
              <w:jc w:val="center"/>
              <w:rPr>
                <w:rFonts w:ascii="Times New Roman" w:cs="Times New Roman" w:eastAsia="Times New Roman" w:hAnsi="Times New Roman"/>
                <w:b w:val="1"/>
              </w:rPr>
            </w:pPr>
            <w:r w:rsidDel="00000000" w:rsidR="00000000" w:rsidRPr="00000000">
              <w:rPr>
                <w:b w:val="1"/>
                <w:color w:val="000000"/>
                <w:rtl w:val="0"/>
              </w:rPr>
              <w:t xml:space="preserve">Target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5">
            <w:pPr>
              <w:widowControl w:val="1"/>
              <w:spacing w:after="0" w:before="0" w:lineRule="auto"/>
              <w:ind w:left="0" w:firstLine="0"/>
              <w:rPr>
                <w:rFonts w:ascii="Times New Roman" w:cs="Times New Roman" w:eastAsia="Times New Roman" w:hAnsi="Times New Roman"/>
              </w:rPr>
            </w:pPr>
            <w:r w:rsidDel="00000000" w:rsidR="00000000" w:rsidRPr="00000000">
              <w:rPr>
                <w:b w:val="1"/>
                <w:color w:val="000000"/>
                <w:rtl w:val="0"/>
              </w:rPr>
              <w:t xml:space="preserve">First Contact Resolution Rate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6">
            <w:pPr>
              <w:widowControl w:val="1"/>
              <w:spacing w:after="0" w:before="0" w:lineRule="auto"/>
              <w:ind w:left="0" w:firstLine="0"/>
              <w:rPr>
                <w:rFonts w:ascii="Times New Roman" w:cs="Times New Roman" w:eastAsia="Times New Roman" w:hAnsi="Times New Roman"/>
              </w:rPr>
            </w:pPr>
            <w:r w:rsidDel="00000000" w:rsidR="00000000" w:rsidRPr="00000000">
              <w:rPr>
                <w:color w:val="000000"/>
                <w:rtl w:val="0"/>
              </w:rPr>
              <w:t xml:space="preserve">Percentage of incidents and service requests resolved on the first interaction, without escalation.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7">
            <w:pPr>
              <w:widowControl w:val="1"/>
              <w:spacing w:after="0" w:before="0" w:lineRule="auto"/>
              <w:ind w:left="0" w:firstLine="0"/>
              <w:rPr>
                <w:rFonts w:ascii="Times New Roman" w:cs="Times New Roman" w:eastAsia="Times New Roman" w:hAnsi="Times New Roman"/>
              </w:rPr>
            </w:pPr>
            <w:sdt>
              <w:sdtPr>
                <w:id w:val="1419648823"/>
                <w:tag w:val="goog_rdk_0"/>
              </w:sdtPr>
              <w:sdtContent>
                <w:r w:rsidDel="00000000" w:rsidR="00000000" w:rsidRPr="00000000">
                  <w:rPr>
                    <w:rFonts w:ascii="Arial Unicode MS" w:cs="Arial Unicode MS" w:eastAsia="Arial Unicode MS" w:hAnsi="Arial Unicode MS"/>
                    <w:color w:val="000000"/>
                    <w:rtl w:val="0"/>
                  </w:rPr>
                  <w:t xml:space="preserve">≥ 90% of all tickets</w:t>
                </w:r>
              </w:sdtContent>
            </w:sdt>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8">
            <w:pPr>
              <w:widowControl w:val="1"/>
              <w:spacing w:after="0" w:before="0" w:lineRule="auto"/>
              <w:ind w:left="0" w:firstLine="0"/>
              <w:rPr>
                <w:rFonts w:ascii="Times New Roman" w:cs="Times New Roman" w:eastAsia="Times New Roman" w:hAnsi="Times New Roman"/>
              </w:rPr>
            </w:pPr>
            <w:r w:rsidDel="00000000" w:rsidR="00000000" w:rsidRPr="00000000">
              <w:rPr>
                <w:b w:val="1"/>
                <w:color w:val="000000"/>
                <w:rtl w:val="0"/>
              </w:rPr>
              <w:t xml:space="preserve">User Satisfaction Score (CSAT)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9">
            <w:pPr>
              <w:widowControl w:val="1"/>
              <w:spacing w:after="0" w:before="0" w:lineRule="auto"/>
              <w:ind w:left="0" w:firstLine="0"/>
              <w:rPr>
                <w:rFonts w:ascii="Times New Roman" w:cs="Times New Roman" w:eastAsia="Times New Roman" w:hAnsi="Times New Roman"/>
              </w:rPr>
            </w:pPr>
            <w:r w:rsidDel="00000000" w:rsidR="00000000" w:rsidRPr="00000000">
              <w:rPr>
                <w:color w:val="000000"/>
                <w:rtl w:val="0"/>
              </w:rPr>
              <w:t xml:space="preserve">Average satisfaction rating (via post-ticket survey) from end users on the support they received.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A">
            <w:pPr>
              <w:widowControl w:val="1"/>
              <w:spacing w:after="0" w:before="0" w:lineRule="auto"/>
              <w:ind w:left="0" w:firstLine="0"/>
              <w:rPr>
                <w:rFonts w:ascii="Times New Roman" w:cs="Times New Roman" w:eastAsia="Times New Roman" w:hAnsi="Times New Roman"/>
              </w:rPr>
            </w:pPr>
            <w:sdt>
              <w:sdtPr>
                <w:id w:val="-2041156295"/>
                <w:tag w:val="goog_rdk_1"/>
              </w:sdtPr>
              <w:sdtContent>
                <w:r w:rsidDel="00000000" w:rsidR="00000000" w:rsidRPr="00000000">
                  <w:rPr>
                    <w:rFonts w:ascii="Arial Unicode MS" w:cs="Arial Unicode MS" w:eastAsia="Arial Unicode MS" w:hAnsi="Arial Unicode MS"/>
                    <w:color w:val="000000"/>
                    <w:rtl w:val="0"/>
                  </w:rPr>
                  <w:t xml:space="preserve">≥ 4.2 out of 5.0</w:t>
                </w:r>
              </w:sdtContent>
            </w:sdt>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B">
            <w:pPr>
              <w:widowControl w:val="1"/>
              <w:spacing w:after="0" w:before="0" w:lineRule="auto"/>
              <w:ind w:left="0" w:firstLine="0"/>
              <w:rPr>
                <w:rFonts w:ascii="Times New Roman" w:cs="Times New Roman" w:eastAsia="Times New Roman" w:hAnsi="Times New Roman"/>
              </w:rPr>
            </w:pPr>
            <w:r w:rsidDel="00000000" w:rsidR="00000000" w:rsidRPr="00000000">
              <w:rPr>
                <w:b w:val="1"/>
                <w:color w:val="000000"/>
                <w:rtl w:val="0"/>
              </w:rPr>
              <w:t xml:space="preserve">Training Completion Rate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C">
            <w:pPr>
              <w:widowControl w:val="1"/>
              <w:spacing w:after="0" w:before="0" w:lineRule="auto"/>
              <w:ind w:left="0" w:firstLine="0"/>
              <w:rPr>
                <w:rFonts w:ascii="Times New Roman" w:cs="Times New Roman" w:eastAsia="Times New Roman" w:hAnsi="Times New Roman"/>
              </w:rPr>
            </w:pPr>
            <w:r w:rsidDel="00000000" w:rsidR="00000000" w:rsidRPr="00000000">
              <w:rPr>
                <w:color w:val="000000"/>
                <w:rtl w:val="0"/>
              </w:rPr>
              <w:t xml:space="preserve">Proportion of Buyer-designated staff who have completed their role-specific IP telephony training within 30 days of go-live.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D">
            <w:pPr>
              <w:widowControl w:val="1"/>
              <w:spacing w:after="0" w:before="0" w:lineRule="auto"/>
              <w:ind w:left="0" w:firstLine="0"/>
              <w:rPr>
                <w:rFonts w:ascii="Times New Roman" w:cs="Times New Roman" w:eastAsia="Times New Roman" w:hAnsi="Times New Roman"/>
              </w:rPr>
            </w:pPr>
            <w:sdt>
              <w:sdtPr>
                <w:id w:val="1428627670"/>
                <w:tag w:val="goog_rdk_2"/>
              </w:sdtPr>
              <w:sdtContent>
                <w:r w:rsidDel="00000000" w:rsidR="00000000" w:rsidRPr="00000000">
                  <w:rPr>
                    <w:rFonts w:ascii="Arial Unicode MS" w:cs="Arial Unicode MS" w:eastAsia="Arial Unicode MS" w:hAnsi="Arial Unicode MS"/>
                    <w:color w:val="000000"/>
                    <w:rtl w:val="0"/>
                  </w:rPr>
                  <w:t xml:space="preserve">≥ 95% of targeted users</w:t>
                </w:r>
              </w:sdtContent>
            </w:sdt>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E">
            <w:pPr>
              <w:widowControl w:val="1"/>
              <w:spacing w:after="0" w:before="0" w:lineRule="auto"/>
              <w:ind w:left="0" w:firstLine="0"/>
              <w:rPr>
                <w:rFonts w:ascii="Times New Roman" w:cs="Times New Roman" w:eastAsia="Times New Roman" w:hAnsi="Times New Roman"/>
              </w:rPr>
            </w:pPr>
            <w:r w:rsidDel="00000000" w:rsidR="00000000" w:rsidRPr="00000000">
              <w:rPr>
                <w:b w:val="1"/>
                <w:color w:val="000000"/>
                <w:rtl w:val="0"/>
              </w:rPr>
              <w:t xml:space="preserve">Proactive Maintenance Compliance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F">
            <w:pPr>
              <w:widowControl w:val="1"/>
              <w:spacing w:after="0" w:before="0" w:lineRule="auto"/>
              <w:ind w:left="0" w:firstLine="0"/>
              <w:rPr>
                <w:rFonts w:ascii="Times New Roman" w:cs="Times New Roman" w:eastAsia="Times New Roman" w:hAnsi="Times New Roman"/>
              </w:rPr>
            </w:pPr>
            <w:r w:rsidDel="00000000" w:rsidR="00000000" w:rsidRPr="00000000">
              <w:rPr>
                <w:color w:val="000000"/>
                <w:rtl w:val="0"/>
              </w:rPr>
              <w:t xml:space="preserve">Percentage of scheduled proactive maintenance tasks (e.g. firmware updates, security audits) completed on or before their planned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0">
            <w:pPr>
              <w:widowControl w:val="1"/>
              <w:spacing w:after="0" w:before="0" w:lineRule="auto"/>
              <w:ind w:left="0" w:firstLine="0"/>
              <w:rPr>
                <w:rFonts w:ascii="Times New Roman" w:cs="Times New Roman" w:eastAsia="Times New Roman" w:hAnsi="Times New Roman"/>
              </w:rPr>
            </w:pPr>
            <w:sdt>
              <w:sdtPr>
                <w:id w:val="-820317248"/>
                <w:tag w:val="goog_rdk_3"/>
              </w:sdtPr>
              <w:sdtContent>
                <w:r w:rsidDel="00000000" w:rsidR="00000000" w:rsidRPr="00000000">
                  <w:rPr>
                    <w:rFonts w:ascii="Arial Unicode MS" w:cs="Arial Unicode MS" w:eastAsia="Arial Unicode MS" w:hAnsi="Arial Unicode MS"/>
                    <w:color w:val="000000"/>
                    <w:rtl w:val="0"/>
                  </w:rPr>
                  <w:t xml:space="preserve">≥ 98% of all scheduled tasks</w:t>
                </w:r>
              </w:sdtContent>
            </w:sdt>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1">
            <w:pPr>
              <w:widowControl w:val="1"/>
              <w:spacing w:after="0" w:before="0" w:lineRule="auto"/>
              <w:ind w:left="0" w:firstLine="0"/>
              <w:rPr>
                <w:rFonts w:ascii="Times New Roman" w:cs="Times New Roman" w:eastAsia="Times New Roman" w:hAnsi="Times New Roman"/>
              </w:rPr>
            </w:pPr>
            <w:r w:rsidDel="00000000" w:rsidR="00000000" w:rsidRPr="00000000">
              <w:rPr>
                <w:b w:val="1"/>
                <w:color w:val="000000"/>
                <w:rtl w:val="0"/>
              </w:rPr>
              <w:t xml:space="preserve">Unused-Device Decommissioning Time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2">
            <w:pPr>
              <w:widowControl w:val="1"/>
              <w:spacing w:after="0" w:before="0" w:lineRule="auto"/>
              <w:ind w:left="0" w:firstLine="0"/>
              <w:rPr>
                <w:rFonts w:ascii="Times New Roman" w:cs="Times New Roman" w:eastAsia="Times New Roman" w:hAnsi="Times New Roman"/>
              </w:rPr>
            </w:pPr>
            <w:sdt>
              <w:sdtPr>
                <w:id w:val="1167406740"/>
                <w:tag w:val="goog_rdk_4"/>
              </w:sdtPr>
              <w:sdtContent>
                <w:r w:rsidDel="00000000" w:rsidR="00000000" w:rsidRPr="00000000">
                  <w:rPr>
                    <w:rFonts w:ascii="Arial Unicode MS" w:cs="Arial Unicode MS" w:eastAsia="Arial Unicode MS" w:hAnsi="Arial Unicode MS"/>
                    <w:color w:val="000000"/>
                    <w:rtl w:val="0"/>
                  </w:rPr>
                  <w:t xml:space="preserve">Share of devices flagged as “unused for ≥ 3 months” that are reviewed and either reassigned or formally decommissioned within 10 business days.</w:t>
                </w:r>
              </w:sdtContent>
            </w:sdt>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3">
            <w:pPr>
              <w:widowControl w:val="1"/>
              <w:spacing w:after="0" w:before="0" w:lineRule="auto"/>
              <w:ind w:left="0" w:firstLine="0"/>
              <w:rPr>
                <w:rFonts w:ascii="Times New Roman" w:cs="Times New Roman" w:eastAsia="Times New Roman" w:hAnsi="Times New Roman"/>
              </w:rPr>
            </w:pPr>
            <w:sdt>
              <w:sdtPr>
                <w:id w:val="438941183"/>
                <w:tag w:val="goog_rdk_5"/>
              </w:sdtPr>
              <w:sdtContent>
                <w:r w:rsidDel="00000000" w:rsidR="00000000" w:rsidRPr="00000000">
                  <w:rPr>
                    <w:rFonts w:ascii="Arial Unicode MS" w:cs="Arial Unicode MS" w:eastAsia="Arial Unicode MS" w:hAnsi="Arial Unicode MS"/>
                    <w:color w:val="000000"/>
                    <w:rtl w:val="0"/>
                  </w:rPr>
                  <w:t xml:space="preserve">≥ 95% of flagged devices</w:t>
                </w:r>
              </w:sdtContent>
            </w:sdt>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4">
            <w:pPr>
              <w:widowControl w:val="1"/>
              <w:spacing w:after="0" w:before="0" w:lineRule="auto"/>
              <w:ind w:left="0" w:firstLine="0"/>
              <w:rPr>
                <w:b w:val="1"/>
              </w:rPr>
            </w:pPr>
            <w:r w:rsidDel="00000000" w:rsidR="00000000" w:rsidRPr="00000000">
              <w:rPr>
                <w:rtl w:val="0"/>
              </w:rPr>
            </w:r>
          </w:p>
          <w:p w:rsidR="00000000" w:rsidDel="00000000" w:rsidP="00000000" w:rsidRDefault="00000000" w:rsidRPr="00000000" w14:paraId="00000195">
            <w:pPr>
              <w:widowControl w:val="1"/>
              <w:spacing w:after="0" w:before="0" w:lineRule="auto"/>
              <w:ind w:left="0" w:firstLine="0"/>
              <w:rPr>
                <w:b w:val="1"/>
              </w:rPr>
            </w:pPr>
            <w:r w:rsidDel="00000000" w:rsidR="00000000" w:rsidRPr="00000000">
              <w:rPr>
                <w:rtl w:val="0"/>
              </w:rPr>
            </w:r>
          </w:p>
          <w:p w:rsidR="00000000" w:rsidDel="00000000" w:rsidP="00000000" w:rsidRDefault="00000000" w:rsidRPr="00000000" w14:paraId="00000196">
            <w:pPr>
              <w:widowControl w:val="1"/>
              <w:spacing w:after="0" w:before="0" w:lineRule="auto"/>
              <w:ind w:left="0" w:firstLine="0"/>
              <w:rPr/>
            </w:pPr>
            <w:r w:rsidDel="00000000" w:rsidR="00000000" w:rsidRPr="00000000">
              <w:rPr>
                <w:b w:val="1"/>
                <w:rtl w:val="0"/>
              </w:rPr>
              <w:t xml:space="preserve">Maintain MOS s</w:t>
            </w:r>
            <w:r w:rsidDel="00000000" w:rsidR="00000000" w:rsidRPr="00000000">
              <w:rPr>
                <w:b w:val="1"/>
                <w:rtl w:val="0"/>
              </w:rPr>
              <w:t xml:space="preserve">coring</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97">
            <w:pPr>
              <w:widowControl w:val="1"/>
              <w:spacing w:after="0" w:before="0" w:lineRule="auto"/>
              <w:ind w:left="0"/>
              <w:rPr/>
            </w:pPr>
            <w:r w:rsidDel="00000000" w:rsidR="00000000" w:rsidRPr="00000000">
              <w:rPr>
                <w:rtl w:val="0"/>
              </w:rPr>
            </w:r>
          </w:p>
          <w:p w:rsidR="00000000" w:rsidDel="00000000" w:rsidP="00000000" w:rsidRDefault="00000000" w:rsidRPr="00000000" w14:paraId="00000198">
            <w:pPr>
              <w:widowControl w:val="1"/>
              <w:spacing w:after="0" w:before="0" w:lineRule="auto"/>
              <w:ind w:left="0" w:firstLine="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9">
            <w:pPr>
              <w:widowControl w:val="1"/>
              <w:spacing w:after="0" w:before="0" w:lineRule="auto"/>
              <w:ind w:left="0" w:firstLine="0"/>
              <w:rPr/>
            </w:pPr>
            <w:r w:rsidDel="00000000" w:rsidR="00000000" w:rsidRPr="00000000">
              <w:rPr>
                <w:rtl w:val="0"/>
              </w:rPr>
              <w:t xml:space="preserve">Average score taken from % of calls (To be agreed on a month by month basis)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A">
            <w:pPr>
              <w:widowControl w:val="1"/>
              <w:spacing w:after="0" w:before="0" w:lineRule="auto"/>
              <w:ind w:left="0" w:firstLine="0"/>
              <w:rPr/>
            </w:pPr>
            <w:r w:rsidDel="00000000" w:rsidR="00000000" w:rsidRPr="00000000">
              <w:rPr>
                <w:rtl w:val="0"/>
              </w:rPr>
              <w:t xml:space="preserve">A</w:t>
            </w:r>
            <w:r w:rsidDel="00000000" w:rsidR="00000000" w:rsidRPr="00000000">
              <w:rPr>
                <w:rtl w:val="0"/>
              </w:rPr>
              <w:t xml:space="preserve">chieve a MOS score of Good (4) and above</w:t>
            </w:r>
            <w:r w:rsidDel="00000000" w:rsidR="00000000" w:rsidRPr="00000000">
              <w:rPr>
                <w:rtl w:val="0"/>
              </w:rPr>
            </w:r>
          </w:p>
        </w:tc>
      </w:tr>
    </w:tbl>
    <w:p w:rsidR="00000000" w:rsidDel="00000000" w:rsidP="00000000" w:rsidRDefault="00000000" w:rsidRPr="00000000" w14:paraId="0000019B">
      <w:pPr>
        <w:ind w:left="0" w:firstLine="0"/>
        <w:rPr>
          <w:b w:val="1"/>
          <w:sz w:val="36"/>
          <w:szCs w:val="36"/>
        </w:rPr>
      </w:pPr>
      <w:r w:rsidDel="00000000" w:rsidR="00000000" w:rsidRPr="00000000">
        <w:rPr>
          <w:rtl w:val="0"/>
        </w:rPr>
      </w:r>
    </w:p>
    <w:p w:rsidR="00000000" w:rsidDel="00000000" w:rsidP="00000000" w:rsidRDefault="00000000" w:rsidRPr="00000000" w14:paraId="0000019C">
      <w:pPr>
        <w:ind w:firstLine="357"/>
        <w:rPr/>
      </w:pPr>
      <w:r w:rsidDel="00000000" w:rsidR="00000000" w:rsidRPr="00000000">
        <w:rPr>
          <w:rtl w:val="0"/>
        </w:rPr>
      </w:r>
    </w:p>
    <w:p w:rsidR="00000000" w:rsidDel="00000000" w:rsidP="00000000" w:rsidRDefault="00000000" w:rsidRPr="00000000" w14:paraId="0000019D">
      <w:pPr>
        <w:ind w:firstLine="357"/>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Times New Roman"/>
  <w:font w:name="Arial Unicode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firstLine="357"/>
      <w:jc w:val="right"/>
      <w:rPr>
        <w:color w:val="000000"/>
      </w:rPr>
    </w:pPr>
    <w:r w:rsidDel="00000000" w:rsidR="00000000" w:rsidRPr="00000000">
      <w:rPr>
        <w:rtl w:val="0"/>
      </w:rPr>
    </w:r>
  </w:p>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sz w:val="18"/>
        <w:szCs w:val="18"/>
      </w:rPr>
    </w:pPr>
    <w:r w:rsidDel="00000000" w:rsidR="00000000" w:rsidRPr="00000000">
      <w:rPr>
        <w:color w:val="000000"/>
        <w:sz w:val="18"/>
        <w:szCs w:val="18"/>
        <w:rtl w:val="0"/>
      </w:rPr>
      <w:t xml:space="preserve">Framework Reference: RM61</w:t>
    </w:r>
    <w:r w:rsidDel="00000000" w:rsidR="00000000" w:rsidRPr="00000000">
      <w:rPr>
        <w:sz w:val="18"/>
        <w:szCs w:val="18"/>
        <w:rtl w:val="0"/>
      </w:rPr>
      <w:t xml:space="preserve">16-Lot 4b Digital Communication Services </w:t>
    </w:r>
  </w:p>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sz w:val="20"/>
        <w:szCs w:val="20"/>
      </w:rPr>
    </w:pPr>
    <w:r w:rsidDel="00000000" w:rsidR="00000000" w:rsidRPr="00000000">
      <w:rPr>
        <w:sz w:val="20"/>
        <w:szCs w:val="20"/>
        <w:rtl w:val="0"/>
      </w:rPr>
      <w:t xml:space="preserve">Call-Off Contract Reference: CCTE24A10</w:t>
    </w:r>
  </w:p>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color w:val="000000"/>
        <w:sz w:val="18"/>
        <w:szCs w:val="18"/>
      </w:rPr>
    </w:pPr>
    <w:r w:rsidDel="00000000" w:rsidR="00000000" w:rsidRPr="00000000">
      <w:rPr>
        <w:sz w:val="18"/>
        <w:szCs w:val="18"/>
        <w:rtl w:val="0"/>
      </w:rPr>
      <w:t xml:space="preserve">Project Version: vFinal1.1</w:t>
      <w:tab/>
    </w:r>
    <w:r w:rsidDel="00000000" w:rsidR="00000000" w:rsidRPr="00000000">
      <w:rPr>
        <w:color w:val="000000"/>
        <w:sz w:val="18"/>
        <w:szCs w:val="18"/>
        <w:rtl w:val="0"/>
      </w:rPr>
      <w:tab/>
    </w: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color w:val="000000"/>
        <w:sz w:val="18"/>
        <w:szCs w:val="18"/>
      </w:rPr>
    </w:pPr>
    <w:r w:rsidDel="00000000" w:rsidR="00000000" w:rsidRPr="00000000">
      <w:rPr>
        <w:color w:val="000000"/>
        <w:sz w:val="18"/>
        <w:szCs w:val="18"/>
        <w:rtl w:val="0"/>
      </w:rPr>
      <w:t xml:space="preserve">Model Version: v3.3</w:t>
    </w:r>
  </w:p>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firstLine="357"/>
      <w:rPr>
        <w:color w:val="000000"/>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E">
    <w:pPr>
      <w:widowControl w:val="1"/>
      <w:tabs>
        <w:tab w:val="center" w:leader="none" w:pos="4513"/>
        <w:tab w:val="right" w:leader="none" w:pos="9026"/>
      </w:tabs>
      <w:spacing w:after="0" w:before="0" w:lineRule="auto"/>
      <w:ind w:left="0" w:firstLine="0"/>
      <w:jc w:val="both"/>
      <w:rPr>
        <w:b w:val="1"/>
        <w:sz w:val="20"/>
        <w:szCs w:val="20"/>
      </w:rPr>
    </w:pPr>
    <w:r w:rsidDel="00000000" w:rsidR="00000000" w:rsidRPr="00000000">
      <w:rPr>
        <w:b w:val="1"/>
        <w:sz w:val="20"/>
        <w:szCs w:val="20"/>
        <w:rtl w:val="0"/>
      </w:rPr>
      <w:t xml:space="preserve">Call-Off Schedule 14 (Service Levels)</w:t>
    </w:r>
  </w:p>
  <w:p w:rsidR="00000000" w:rsidDel="00000000" w:rsidP="00000000" w:rsidRDefault="00000000" w:rsidRPr="00000000" w14:paraId="0000019F">
    <w:pPr>
      <w:widowControl w:val="1"/>
      <w:tabs>
        <w:tab w:val="center" w:leader="none" w:pos="4513"/>
        <w:tab w:val="right" w:leader="none" w:pos="9026"/>
      </w:tabs>
      <w:spacing w:after="0" w:before="0" w:lineRule="auto"/>
      <w:ind w:left="0" w:firstLine="0"/>
      <w:jc w:val="both"/>
      <w:rPr>
        <w:b w:val="1"/>
        <w:sz w:val="20"/>
        <w:szCs w:val="20"/>
      </w:rPr>
    </w:pPr>
    <w:r w:rsidDel="00000000" w:rsidR="00000000" w:rsidRPr="00000000">
      <w:rPr>
        <w:b w:val="1"/>
        <w:sz w:val="20"/>
        <w:szCs w:val="20"/>
        <w:rtl w:val="0"/>
      </w:rPr>
      <w:t xml:space="preserve">Internet Protocol (IP)Telephony based services across the GPA estate</w:t>
    </w:r>
  </w:p>
  <w:p w:rsidR="00000000" w:rsidDel="00000000" w:rsidP="00000000" w:rsidRDefault="00000000" w:rsidRPr="00000000" w14:paraId="000001A0">
    <w:pPr>
      <w:widowControl w:val="1"/>
      <w:tabs>
        <w:tab w:val="center" w:leader="none" w:pos="4513"/>
        <w:tab w:val="right" w:leader="none" w:pos="9026"/>
      </w:tabs>
      <w:spacing w:after="0" w:before="0" w:lineRule="auto"/>
      <w:ind w:left="0" w:firstLine="0"/>
      <w:jc w:val="both"/>
      <w:rPr/>
    </w:pPr>
    <w:r w:rsidDel="00000000" w:rsidR="00000000" w:rsidRPr="00000000">
      <w:rPr>
        <w:sz w:val="20"/>
        <w:szCs w:val="20"/>
        <w:rtl w:val="0"/>
      </w:rPr>
      <w:t xml:space="preserve">Crown Copyright</w:t>
    </w:r>
    <w:r w:rsidDel="00000000" w:rsidR="00000000" w:rsidRPr="00000000">
      <w:rPr>
        <w:sz w:val="14"/>
        <w:szCs w:val="14"/>
        <w:rtl w:val="0"/>
      </w:rPr>
      <w:t xml:space="preserve"> </w:t>
    </w:r>
    <w:r w:rsidDel="00000000" w:rsidR="00000000" w:rsidRPr="00000000">
      <w:rPr>
        <w:sz w:val="20"/>
        <w:szCs w:val="20"/>
        <w:rtl w:val="0"/>
      </w:rPr>
      <w:t xml:space="preserve">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lowerLetter"/>
      <w:lvlText w:val="%4)"/>
      <w:lvlJc w:val="left"/>
      <w:pPr>
        <w:ind w:left="1728" w:hanging="647"/>
      </w:pPr>
      <w:rPr/>
    </w:lvl>
    <w:lvl w:ilvl="4">
      <w:start w:val="1"/>
      <w:numFmt w:val="lowerRoman"/>
      <w:lvlText w:val="(%5)"/>
      <w:lvlJc w:val="left"/>
      <w:pPr>
        <w:ind w:left="2232" w:hanging="792"/>
      </w:pPr>
      <w:rPr/>
    </w:lvl>
    <w:lvl w:ilvl="5">
      <w:start w:val="1"/>
      <w:numFmt w:val="upperLetter"/>
      <w:lvlText w:val="%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righ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righ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righ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decimal"/>
      <w:lvlText w:val="%1.%2.%3.%4."/>
      <w:lvlJc w:val="righ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decimal"/>
      <w:lvlText w:val="%1.%2.%3.%4.%5."/>
      <w:lvlJc w:val="right"/>
      <w:pPr>
        <w:ind w:left="3600" w:hanging="72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widowControl w:val="0"/>
        <w:spacing w:after="120" w:before="120" w:lineRule="auto"/>
        <w:ind w:left="357"/>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Lines w:val="1"/>
      <w:spacing w:after="0" w:before="40" w:lineRule="auto"/>
      <w:ind w:left="788" w:hanging="431"/>
      <w:jc w:val="both"/>
    </w:pPr>
    <w:rPr>
      <w:b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Rule="auto"/>
      <w:ind w:left="792" w:hanging="432"/>
    </w:pPr>
    <w:rPr>
      <w:sz w:val="56"/>
      <w:szCs w:val="56"/>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paragraph" w:styleId="NoSpacing">
    <w:name w:val="No Spacing"/>
    <w:autoRedefine w:val="1"/>
    <w:uiPriority w:val="1"/>
    <w:qFormat w:val="1"/>
    <w:rsid w:val="001F5E84"/>
    <w:pPr>
      <w:spacing w:after="0"/>
      <w:ind w:left="792" w:hanging="432"/>
    </w:pPr>
    <w:rPr>
      <w:rFonts w:cs="Calibri"/>
    </w:rPr>
  </w:style>
  <w:style w:type="character" w:styleId="Heading2Char" w:customStyle="1">
    <w:name w:val="Heading 2 Char"/>
    <w:basedOn w:val="DefaultParagraphFont"/>
    <w:link w:val="Heading2"/>
    <w:uiPriority w:val="9"/>
    <w:rsid w:val="009B5E42"/>
    <w:rPr>
      <w:rFonts w:ascii="Arial" w:hAnsi="Arial" w:cstheme="majorBidi" w:eastAsiaTheme="majorEastAsia"/>
      <w:b w:val="1"/>
      <w:sz w:val="36"/>
      <w:szCs w:val="36"/>
      <w:lang w:eastAsia="en-GB"/>
    </w:rPr>
  </w:style>
  <w:style w:type="character" w:styleId="TitleChar" w:customStyle="1">
    <w:name w:val="Title Char"/>
    <w:basedOn w:val="DefaultParagraphFont"/>
    <w:link w:val="Title"/>
    <w:uiPriority w:val="10"/>
    <w:rsid w:val="001F5E84"/>
    <w:rPr>
      <w:rFonts w:ascii="Arial" w:hAnsi="Arial" w:cstheme="majorBidi" w:eastAsiaTheme="majorEastAsia"/>
      <w:spacing w:val="-10"/>
      <w:kern w:val="28"/>
      <w:sz w:val="56"/>
      <w:szCs w:val="56"/>
      <w:lang w:eastAsia="en-GB"/>
    </w:rPr>
  </w:style>
  <w:style w:type="paragraph" w:styleId="ListParagraph">
    <w:name w:val="List Paragraph"/>
    <w:basedOn w:val="Normal"/>
    <w:uiPriority w:val="34"/>
    <w:qFormat w:val="1"/>
    <w:rsid w:val="00A02D9C"/>
    <w:pPr>
      <w:ind w:left="720"/>
      <w:contextualSpacing w:val="1"/>
    </w:pPr>
  </w:style>
  <w:style w:type="table" w:styleId="TableGrid">
    <w:name w:val="Table Grid"/>
    <w:basedOn w:val="TableNormal"/>
    <w:rsid w:val="00A02D9C"/>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3Char" w:customStyle="1">
    <w:name w:val="Heading 3 Char"/>
    <w:basedOn w:val="DefaultParagraphFont"/>
    <w:link w:val="Heading3"/>
    <w:uiPriority w:val="9"/>
    <w:rsid w:val="00A02D9C"/>
    <w:rPr>
      <w:rFonts w:asciiTheme="majorHAnsi" w:cstheme="majorBidi" w:eastAsiaTheme="majorEastAsia" w:hAnsiTheme="majorHAnsi"/>
      <w:color w:val="1f4d78" w:themeColor="accent1" w:themeShade="00007F"/>
      <w:sz w:val="24"/>
      <w:szCs w:val="24"/>
      <w:lang w:eastAsia="en-GB"/>
    </w:rPr>
  </w:style>
  <w:style w:type="paragraph" w:styleId="TOC8">
    <w:name w:val="toc 8"/>
    <w:basedOn w:val="Normal"/>
    <w:next w:val="Normal"/>
    <w:autoRedefine w:val="1"/>
    <w:uiPriority w:val="39"/>
    <w:semiHidden w:val="1"/>
    <w:unhideWhenUsed w:val="1"/>
    <w:rsid w:val="00A02D9C"/>
    <w:pPr>
      <w:widowControl w:val="1"/>
      <w:overflowPunct w:val="0"/>
      <w:autoSpaceDE w:val="0"/>
      <w:autoSpaceDN w:val="0"/>
      <w:adjustRightInd w:val="0"/>
      <w:spacing w:after="0"/>
      <w:ind w:left="0"/>
      <w:jc w:val="center"/>
    </w:pPr>
  </w:style>
  <w:style w:type="paragraph" w:styleId="GPSL1CLAUSEHEADING" w:customStyle="1">
    <w:name w:val="GPS L1 CLAUSE HEADING"/>
    <w:basedOn w:val="Normal"/>
    <w:next w:val="Normal"/>
    <w:qFormat w:val="1"/>
    <w:rsid w:val="004F52AD"/>
    <w:pPr>
      <w:widowControl w:val="1"/>
      <w:numPr>
        <w:numId w:val="10"/>
      </w:numPr>
      <w:tabs>
        <w:tab w:val="left" w:pos="142"/>
      </w:tabs>
      <w:adjustRightInd w:val="0"/>
      <w:spacing w:before="240"/>
      <w:ind w:left="360" w:hanging="360"/>
      <w:jc w:val="both"/>
      <w:outlineLvl w:val="1"/>
    </w:pPr>
    <w:rPr>
      <w:rFonts w:ascii="Calibri" w:eastAsia="STZhongsong" w:hAnsi="Calibri"/>
      <w:b w:val="1"/>
      <w:caps w:val="1"/>
      <w:sz w:val="22"/>
      <w:lang w:eastAsia="zh-CN"/>
    </w:rPr>
  </w:style>
  <w:style w:type="paragraph" w:styleId="GPSL3numberedclause" w:customStyle="1">
    <w:name w:val="GPS L3 numbered clause"/>
    <w:basedOn w:val="Normal"/>
    <w:qFormat w:val="1"/>
    <w:rsid w:val="004F52AD"/>
    <w:pPr>
      <w:widowControl w:val="1"/>
      <w:numPr>
        <w:ilvl w:val="2"/>
        <w:numId w:val="10"/>
      </w:numPr>
      <w:adjustRightInd w:val="0"/>
      <w:jc w:val="both"/>
    </w:pPr>
    <w:rPr>
      <w:rFonts w:ascii="Calibri" w:eastAsia="Times New Roman" w:hAnsi="Calibri"/>
      <w:sz w:val="22"/>
      <w:lang w:eastAsia="zh-CN"/>
    </w:rPr>
  </w:style>
  <w:style w:type="paragraph" w:styleId="GPSL4numberedclause" w:customStyle="1">
    <w:name w:val="GPS L4 numbered clause"/>
    <w:basedOn w:val="GPSL3numberedclause"/>
    <w:qFormat w:val="1"/>
    <w:rsid w:val="004F52AD"/>
    <w:pPr>
      <w:numPr>
        <w:ilvl w:val="3"/>
      </w:numPr>
      <w:ind w:left="2592" w:hanging="936"/>
    </w:pPr>
  </w:style>
  <w:style w:type="paragraph" w:styleId="GPSL5numberedclause" w:customStyle="1">
    <w:name w:val="GPS L5 numbered clause"/>
    <w:basedOn w:val="GPSL4numberedclause"/>
    <w:qFormat w:val="1"/>
    <w:rsid w:val="004F52AD"/>
    <w:pPr>
      <w:numPr>
        <w:ilvl w:val="4"/>
      </w:numPr>
    </w:pPr>
  </w:style>
  <w:style w:type="paragraph" w:styleId="GPSL2NumberedBoldHeading" w:customStyle="1">
    <w:name w:val="GPS L2 Numbered Bold Heading"/>
    <w:basedOn w:val="Normal"/>
    <w:qFormat w:val="1"/>
    <w:rsid w:val="004F52AD"/>
    <w:pPr>
      <w:widowControl w:val="1"/>
      <w:numPr>
        <w:ilvl w:val="1"/>
        <w:numId w:val="10"/>
      </w:numPr>
      <w:adjustRightInd w:val="0"/>
      <w:ind w:left="936" w:hanging="576"/>
      <w:jc w:val="both"/>
    </w:pPr>
    <w:rPr>
      <w:rFonts w:ascii="Calibri" w:eastAsia="Times New Roman" w:hAnsi="Calibri"/>
      <w:sz w:val="22"/>
      <w:lang w:eastAsia="zh-CN"/>
    </w:rPr>
  </w:style>
  <w:style w:type="paragraph" w:styleId="GPSL6numbered" w:customStyle="1">
    <w:name w:val="GPS L6 numbered"/>
    <w:basedOn w:val="GPSL5numberedclause"/>
    <w:qFormat w:val="1"/>
    <w:rsid w:val="004F52AD"/>
    <w:pPr>
      <w:numPr>
        <w:ilvl w:val="5"/>
      </w:numPr>
      <w:tabs>
        <w:tab w:val="num" w:pos="360"/>
        <w:tab w:val="left" w:pos="3686"/>
      </w:tabs>
      <w:ind w:left="3686" w:hanging="567"/>
    </w:pPr>
  </w:style>
  <w:style w:type="paragraph" w:styleId="GPsDefinition" w:customStyle="1">
    <w:name w:val="GPs Definition"/>
    <w:basedOn w:val="Normal"/>
    <w:qFormat w:val="1"/>
    <w:rsid w:val="004F52AD"/>
    <w:pPr>
      <w:widowControl w:val="1"/>
      <w:tabs>
        <w:tab w:val="left" w:pos="-9"/>
        <w:tab w:val="num" w:pos="720"/>
      </w:tabs>
      <w:overflowPunct w:val="0"/>
      <w:autoSpaceDE w:val="0"/>
      <w:autoSpaceDN w:val="0"/>
      <w:adjustRightInd w:val="0"/>
      <w:spacing w:before="0"/>
      <w:ind w:left="720" w:hanging="720"/>
      <w:jc w:val="both"/>
      <w:textAlignment w:val="baseline"/>
    </w:pPr>
    <w:rPr>
      <w:rFonts w:eastAsia="Times New Roman"/>
      <w:sz w:val="22"/>
    </w:rPr>
  </w:style>
  <w:style w:type="paragraph" w:styleId="GPSDefinitionL2" w:customStyle="1">
    <w:name w:val="GPS Definition L2"/>
    <w:basedOn w:val="GPsDefinition"/>
    <w:qFormat w:val="1"/>
    <w:rsid w:val="004F52AD"/>
    <w:pPr>
      <w:numPr>
        <w:ilvl w:val="1"/>
      </w:numPr>
      <w:tabs>
        <w:tab w:val="clear" w:pos="-9"/>
        <w:tab w:val="left" w:pos="144"/>
        <w:tab w:val="num" w:pos="720"/>
      </w:tabs>
      <w:ind w:left="720" w:hanging="545"/>
    </w:pPr>
  </w:style>
  <w:style w:type="paragraph" w:styleId="GPSDefinitionL3" w:customStyle="1">
    <w:name w:val="GPS Definition L3"/>
    <w:basedOn w:val="GPSDefinitionL2"/>
    <w:qFormat w:val="1"/>
    <w:rsid w:val="004F52AD"/>
    <w:pPr>
      <w:numPr>
        <w:ilvl w:val="2"/>
      </w:numPr>
      <w:tabs>
        <w:tab w:val="num" w:pos="720"/>
      </w:tabs>
      <w:ind w:left="720" w:hanging="545"/>
    </w:pPr>
  </w:style>
  <w:style w:type="paragraph" w:styleId="GPSDefinitionL4" w:customStyle="1">
    <w:name w:val="GPS Definition L4"/>
    <w:basedOn w:val="GPSDefinitionL3"/>
    <w:qFormat w:val="1"/>
    <w:rsid w:val="004F52AD"/>
    <w:pPr>
      <w:numPr>
        <w:ilvl w:val="3"/>
      </w:numPr>
      <w:tabs>
        <w:tab w:val="num" w:pos="720"/>
      </w:tabs>
      <w:ind w:left="720" w:hanging="545"/>
    </w:pPr>
  </w:style>
  <w:style w:type="paragraph" w:styleId="Header">
    <w:name w:val="header"/>
    <w:basedOn w:val="Normal"/>
    <w:link w:val="HeaderChar"/>
    <w:uiPriority w:val="99"/>
    <w:unhideWhenUsed w:val="1"/>
    <w:rsid w:val="00FC4E87"/>
    <w:pPr>
      <w:tabs>
        <w:tab w:val="center" w:pos="4513"/>
        <w:tab w:val="right" w:pos="9026"/>
      </w:tabs>
      <w:spacing w:after="0" w:before="0"/>
    </w:pPr>
  </w:style>
  <w:style w:type="character" w:styleId="HeaderChar" w:customStyle="1">
    <w:name w:val="Header Char"/>
    <w:basedOn w:val="DefaultParagraphFont"/>
    <w:link w:val="Header"/>
    <w:uiPriority w:val="99"/>
    <w:rsid w:val="00FC4E87"/>
    <w:rPr>
      <w:rFonts w:ascii="Arial" w:cs="Arial" w:hAnsi="Arial"/>
      <w:sz w:val="24"/>
      <w:lang w:eastAsia="en-GB"/>
    </w:rPr>
  </w:style>
  <w:style w:type="paragraph" w:styleId="Footer">
    <w:name w:val="footer"/>
    <w:basedOn w:val="Normal"/>
    <w:link w:val="FooterChar"/>
    <w:uiPriority w:val="99"/>
    <w:unhideWhenUsed w:val="1"/>
    <w:rsid w:val="00FC4E87"/>
    <w:pPr>
      <w:tabs>
        <w:tab w:val="center" w:pos="4513"/>
        <w:tab w:val="right" w:pos="9026"/>
      </w:tabs>
      <w:spacing w:after="0" w:before="0"/>
    </w:pPr>
  </w:style>
  <w:style w:type="character" w:styleId="FooterChar" w:customStyle="1">
    <w:name w:val="Footer Char"/>
    <w:basedOn w:val="DefaultParagraphFont"/>
    <w:link w:val="Footer"/>
    <w:uiPriority w:val="99"/>
    <w:rsid w:val="00FC4E87"/>
    <w:rPr>
      <w:rFonts w:ascii="Arial" w:cs="Arial" w:hAnsi="Arial"/>
      <w:sz w:val="24"/>
      <w:lang w:eastAsia="en-GB"/>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pPr>
      <w:spacing w:after="0"/>
    </w:pPr>
    <w:tblPr>
      <w:tblStyleRowBandSize w:val="1"/>
      <w:tblStyleColBandSize w:val="1"/>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pPr>
      <w:spacing w:after="0"/>
    </w:pPr>
    <w:tblPr>
      <w:tblStyleRowBandSize w:val="1"/>
      <w:tblStyleColBandSize w:val="1"/>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table" w:styleId="ad" w:customStyle="1">
    <w:basedOn w:val="TableNormal"/>
    <w:tblPr>
      <w:tblStyleRowBandSize w:val="1"/>
      <w:tblStyleColBandSize w:val="1"/>
      <w:tblCellMar>
        <w:left w:w="115.0" w:type="dxa"/>
        <w:right w:w="115.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left w:w="115.0" w:type="dxa"/>
        <w:right w:w="115.0" w:type="dxa"/>
      </w:tblCellMar>
    </w:tblPr>
  </w:style>
  <w:style w:type="table" w:styleId="af2" w:customStyle="1">
    <w:basedOn w:val="TableNormal"/>
    <w:tblPr>
      <w:tblStyleRowBandSize w:val="1"/>
      <w:tblStyleColBandSize w:val="1"/>
      <w:tblCellMar>
        <w:left w:w="115.0" w:type="dxa"/>
        <w:right w:w="115.0" w:type="dxa"/>
      </w:tblCellMar>
    </w:tblPr>
  </w:style>
  <w:style w:type="table" w:styleId="af3" w:customStyle="1">
    <w:basedOn w:val="TableNormal"/>
    <w:tblPr>
      <w:tblStyleRowBandSize w:val="1"/>
      <w:tblStyleColBandSize w:val="1"/>
      <w:tblCellMar>
        <w:left w:w="115.0" w:type="dxa"/>
        <w:right w:w="115.0" w:type="dxa"/>
      </w:tblCellMar>
    </w:tblPr>
  </w:style>
  <w:style w:type="table" w:styleId="af4" w:customStyle="1">
    <w:basedOn w:val="TableNormal"/>
    <w:pPr>
      <w:spacing w:after="0"/>
    </w:pPr>
    <w:tblPr>
      <w:tblStyleRowBandSize w:val="1"/>
      <w:tblStyleColBandSize w:val="1"/>
    </w:tblPr>
  </w:style>
  <w:style w:type="table" w:styleId="af5" w:customStyle="1">
    <w:basedOn w:val="TableNormal"/>
    <w:tblPr>
      <w:tblStyleRowBandSize w:val="1"/>
      <w:tblStyleColBandSize w:val="1"/>
      <w:tblCellMar>
        <w:left w:w="115.0" w:type="dxa"/>
        <w:right w:w="115.0" w:type="dxa"/>
      </w:tblCellMar>
    </w:tblPr>
  </w:style>
  <w:style w:type="table" w:styleId="af6" w:customStyle="1">
    <w:basedOn w:val="TableNormal"/>
    <w:pPr>
      <w:spacing w:after="0"/>
    </w:pPr>
    <w:tblPr>
      <w:tblStyleRowBandSize w:val="1"/>
      <w:tblStyleColBandSize w:val="1"/>
    </w:tblPr>
  </w:style>
  <w:style w:type="table" w:styleId="af7" w:customStyle="1">
    <w:basedOn w:val="TableNormal"/>
    <w:tblPr>
      <w:tblStyleRowBandSize w:val="1"/>
      <w:tblStyleColBandSize w:val="1"/>
      <w:tblCellMar>
        <w:left w:w="115.0" w:type="dxa"/>
        <w:right w:w="115.0" w:type="dxa"/>
      </w:tblCellMar>
    </w:tblPr>
  </w:style>
  <w:style w:type="table" w:styleId="af8" w:customStyle="1">
    <w:basedOn w:val="TableNormal"/>
    <w:tblPr>
      <w:tblStyleRowBandSize w:val="1"/>
      <w:tblStyleColBandSize w:val="1"/>
      <w:tblCellMar>
        <w:left w:w="115.0" w:type="dxa"/>
        <w:right w:w="115.0" w:type="dxa"/>
      </w:tblCellMar>
    </w:tblPr>
  </w:style>
  <w:style w:type="table" w:styleId="af9" w:customStyle="1">
    <w:basedOn w:val="TableNormal"/>
    <w:tblPr>
      <w:tblStyleRowBandSize w:val="1"/>
      <w:tblStyleColBandSize w:val="1"/>
      <w:tblCellMar>
        <w:left w:w="115.0" w:type="dxa"/>
        <w:right w:w="115.0" w:type="dxa"/>
      </w:tblCellMar>
    </w:tblPr>
  </w:style>
  <w:style w:type="table" w:styleId="afa" w:customStyle="1">
    <w:basedOn w:val="TableNormal"/>
    <w:tblPr>
      <w:tblStyleRowBandSize w:val="1"/>
      <w:tblStyleColBandSize w:val="1"/>
      <w:tblCellMar>
        <w:left w:w="115.0" w:type="dxa"/>
        <w:right w:w="115.0" w:type="dxa"/>
      </w:tblCellMar>
    </w:tblPr>
  </w:style>
  <w:style w:type="table" w:styleId="afb" w:customStyle="1">
    <w:basedOn w:val="TableNormal"/>
    <w:tblPr>
      <w:tblStyleRowBandSize w:val="1"/>
      <w:tblStyleColBandSize w:val="1"/>
      <w:tblCellMar>
        <w:left w:w="115.0" w:type="dxa"/>
        <w:right w:w="115.0" w:type="dxa"/>
      </w:tblCellMar>
    </w:tblPr>
  </w:style>
  <w:style w:type="table" w:styleId="afc"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table" w:styleId="afd" w:customStyle="1">
    <w:basedOn w:val="TableNormal"/>
    <w:tblPr>
      <w:tblStyleRowBandSize w:val="1"/>
      <w:tblStyleColBandSize w:val="1"/>
      <w:tblCellMar>
        <w:left w:w="115.0" w:type="dxa"/>
        <w:right w:w="115.0" w:type="dxa"/>
      </w:tblCellMar>
    </w:tblPr>
  </w:style>
  <w:style w:type="table" w:styleId="afe" w:customStyle="1">
    <w:basedOn w:val="TableNormal"/>
    <w:pPr>
      <w:jc w:val="both"/>
    </w:pPr>
    <w:rPr>
      <w:b w:val="1"/>
      <w:color w:val="ffffff"/>
    </w:rPr>
    <w:tblPr>
      <w:tblStyleRowBandSize w:val="1"/>
      <w:tblStyleColBandSize w:val="1"/>
      <w:tblCellMar>
        <w:left w:w="115.0" w:type="dxa"/>
        <w:right w:w="115.0" w:type="dxa"/>
      </w:tblCellMar>
    </w:tblPr>
    <w:tcPr>
      <w:shd w:color="auto" w:fill="auto" w:val="clear"/>
    </w:tcPr>
  </w:style>
  <w:style w:type="table" w:styleId="aff" w:customStyle="1">
    <w:basedOn w:val="TableNormal"/>
    <w:tblPr>
      <w:tblStyleRowBandSize w:val="1"/>
      <w:tblStyleColBandSize w:val="1"/>
      <w:tblCellMar>
        <w:left w:w="115.0" w:type="dxa"/>
        <w:right w:w="115.0" w:type="dxa"/>
      </w:tblCellMar>
    </w:tblPr>
  </w:style>
  <w:style w:type="table" w:styleId="aff0" w:customStyle="1">
    <w:basedOn w:val="TableNormal"/>
    <w:tblPr>
      <w:tblStyleRowBandSize w:val="1"/>
      <w:tblStyleColBandSize w:val="1"/>
      <w:tblCellMar>
        <w:left w:w="115.0" w:type="dxa"/>
        <w:right w:w="115.0" w:type="dxa"/>
      </w:tblCellMar>
    </w:tblPr>
  </w:style>
  <w:style w:type="table" w:styleId="aff1" w:customStyle="1">
    <w:basedOn w:val="TableNormal"/>
    <w:tblPr>
      <w:tblStyleRowBandSize w:val="1"/>
      <w:tblStyleColBandSize w:val="1"/>
      <w:tblCellMar>
        <w:left w:w="115.0" w:type="dxa"/>
        <w:right w:w="115.0" w:type="dxa"/>
      </w:tblCellMar>
    </w:tblPr>
  </w:style>
  <w:style w:type="table" w:styleId="aff2" w:customStyle="1">
    <w:basedOn w:val="TableNormal"/>
    <w:tblPr>
      <w:tblStyleRowBandSize w:val="1"/>
      <w:tblStyleColBandSize w:val="1"/>
      <w:tblCellMar>
        <w:left w:w="115.0" w:type="dxa"/>
        <w:right w:w="115.0" w:type="dxa"/>
      </w:tblCellMar>
    </w:tblPr>
  </w:style>
  <w:style w:type="table" w:styleId="aff3" w:customStyle="1">
    <w:basedOn w:val="TableNormal"/>
    <w:pPr>
      <w:spacing w:after="0"/>
    </w:pPr>
    <w:tblPr>
      <w:tblStyleRowBandSize w:val="1"/>
      <w:tblStyleColBandSize w:val="1"/>
    </w:tblPr>
  </w:style>
  <w:style w:type="table" w:styleId="aff4" w:customStyle="1">
    <w:basedOn w:val="TableNormal"/>
    <w:tblPr>
      <w:tblStyleRowBandSize w:val="1"/>
      <w:tblStyleColBandSize w:val="1"/>
      <w:tblCellMar>
        <w:left w:w="115.0" w:type="dxa"/>
        <w:right w:w="115.0" w:type="dxa"/>
      </w:tblCellMar>
    </w:tblPr>
  </w:style>
  <w:style w:type="table" w:styleId="aff5" w:customStyle="1">
    <w:basedOn w:val="TableNormal"/>
    <w:pPr>
      <w:spacing w:after="0"/>
    </w:pPr>
    <w:tblPr>
      <w:tblStyleRowBandSize w:val="1"/>
      <w:tblStyleColBandSize w:val="1"/>
    </w:tblPr>
  </w:style>
  <w:style w:type="table" w:styleId="aff6" w:customStyle="1">
    <w:basedOn w:val="TableNormal"/>
    <w:tblPr>
      <w:tblStyleRowBandSize w:val="1"/>
      <w:tblStyleColBandSize w:val="1"/>
      <w:tblCellMar>
        <w:left w:w="115.0" w:type="dxa"/>
        <w:right w:w="115.0" w:type="dxa"/>
      </w:tblCellMar>
    </w:tblPr>
  </w:style>
  <w:style w:type="table" w:styleId="aff7" w:customStyle="1">
    <w:basedOn w:val="TableNormal"/>
    <w:tblPr>
      <w:tblStyleRowBandSize w:val="1"/>
      <w:tblStyleColBandSize w:val="1"/>
      <w:tblCellMar>
        <w:left w:w="115.0" w:type="dxa"/>
        <w:right w:w="115.0" w:type="dxa"/>
      </w:tblCellMar>
    </w:tblPr>
  </w:style>
  <w:style w:type="table" w:styleId="aff8" w:customStyle="1">
    <w:basedOn w:val="TableNormal"/>
    <w:tblPr>
      <w:tblStyleRowBandSize w:val="1"/>
      <w:tblStyleColBandSize w:val="1"/>
      <w:tblCellMar>
        <w:left w:w="115.0" w:type="dxa"/>
        <w:right w:w="115.0" w:type="dxa"/>
      </w:tblCellMar>
    </w:tblPr>
  </w:style>
  <w:style w:type="table" w:styleId="aff9" w:customStyle="1">
    <w:basedOn w:val="TableNormal"/>
    <w:tblPr>
      <w:tblStyleRowBandSize w:val="1"/>
      <w:tblStyleColBandSize w:val="1"/>
      <w:tblCellMar>
        <w:left w:w="115.0" w:type="dxa"/>
        <w:right w:w="115.0" w:type="dxa"/>
      </w:tblCellMar>
    </w:tblPr>
  </w:style>
  <w:style w:type="table" w:styleId="affa" w:customStyle="1">
    <w:basedOn w:val="TableNormal"/>
    <w:tblPr>
      <w:tblStyleRowBandSize w:val="1"/>
      <w:tblStyleColBandSize w:val="1"/>
      <w:tblCellMar>
        <w:left w:w="115.0" w:type="dxa"/>
        <w:right w:w="115.0" w:type="dxa"/>
      </w:tblCellMar>
    </w:tblPr>
  </w:style>
  <w:style w:type="table" w:styleId="affb"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OtiOc3pFPro42+yDilOYFT4B6g==">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2022-10-14T14:11:00Z</dcterms:created>
  <dc:creator>Nieves Medina</dc:creator>
</cp:coreProperties>
</file>